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C5" w:rsidRDefault="005E4EC5" w:rsidP="00C252FE">
      <w:pPr>
        <w:shd w:val="clear" w:color="auto" w:fill="FFFFFF"/>
        <w:spacing w:after="0" w:line="360" w:lineRule="atLeast"/>
        <w:jc w:val="center"/>
        <w:rPr>
          <w:rFonts w:ascii="Times New Roman" w:eastAsia="Times New Roman" w:hAnsi="Times New Roman" w:cs="Times New Roman"/>
          <w:b/>
          <w:color w:val="000000"/>
          <w:sz w:val="32"/>
          <w:szCs w:val="32"/>
          <w:lang w:val="uk-UA" w:eastAsia="ru-RU"/>
        </w:rPr>
      </w:pPr>
      <w:r w:rsidRPr="005E4EC5">
        <w:rPr>
          <w:rFonts w:ascii="Times New Roman" w:eastAsia="Times New Roman" w:hAnsi="Times New Roman" w:cs="Times New Roman"/>
          <w:b/>
          <w:color w:val="000000"/>
          <w:sz w:val="32"/>
          <w:szCs w:val="32"/>
          <w:lang w:val="uk-UA" w:eastAsia="ru-RU"/>
        </w:rPr>
        <w:t>Оплата листка непрацездатності сумісникам</w:t>
      </w:r>
      <w:r w:rsidR="00C252FE">
        <w:rPr>
          <w:rFonts w:ascii="Times New Roman" w:eastAsia="Times New Roman" w:hAnsi="Times New Roman" w:cs="Times New Roman"/>
          <w:b/>
          <w:color w:val="000000"/>
          <w:sz w:val="32"/>
          <w:szCs w:val="32"/>
          <w:lang w:val="uk-UA" w:eastAsia="ru-RU"/>
        </w:rPr>
        <w:t xml:space="preserve"> та д</w:t>
      </w:r>
      <w:r w:rsidR="00C252FE" w:rsidRPr="00C252FE">
        <w:rPr>
          <w:rFonts w:ascii="Times New Roman" w:eastAsia="Times New Roman" w:hAnsi="Times New Roman" w:cs="Times New Roman"/>
          <w:b/>
          <w:color w:val="000000"/>
          <w:sz w:val="32"/>
          <w:szCs w:val="32"/>
          <w:lang w:val="uk-UA" w:eastAsia="ru-RU"/>
        </w:rPr>
        <w:t xml:space="preserve">окументи, </w:t>
      </w:r>
      <w:r w:rsidR="007D3AEC">
        <w:rPr>
          <w:rFonts w:ascii="Times New Roman" w:eastAsia="Times New Roman" w:hAnsi="Times New Roman" w:cs="Times New Roman"/>
          <w:b/>
          <w:color w:val="000000"/>
          <w:sz w:val="32"/>
          <w:szCs w:val="32"/>
          <w:lang w:val="uk-UA" w:eastAsia="ru-RU"/>
        </w:rPr>
        <w:t xml:space="preserve">     </w:t>
      </w:r>
      <w:bookmarkStart w:id="0" w:name="_GoBack"/>
      <w:bookmarkEnd w:id="0"/>
      <w:r w:rsidR="00C252FE" w:rsidRPr="00C252FE">
        <w:rPr>
          <w:rFonts w:ascii="Times New Roman" w:eastAsia="Times New Roman" w:hAnsi="Times New Roman" w:cs="Times New Roman"/>
          <w:b/>
          <w:color w:val="000000"/>
          <w:sz w:val="32"/>
          <w:szCs w:val="32"/>
          <w:lang w:val="uk-UA" w:eastAsia="ru-RU"/>
        </w:rPr>
        <w:t>необхідні для призначення страхових виплат</w:t>
      </w:r>
    </w:p>
    <w:p w:rsidR="00D21651" w:rsidRDefault="00D21651" w:rsidP="00C252FE">
      <w:pPr>
        <w:shd w:val="clear" w:color="auto" w:fill="FFFFFF"/>
        <w:spacing w:after="0" w:line="360" w:lineRule="atLeast"/>
        <w:jc w:val="center"/>
        <w:rPr>
          <w:rFonts w:ascii="Times New Roman" w:eastAsia="Times New Roman" w:hAnsi="Times New Roman" w:cs="Times New Roman"/>
          <w:b/>
          <w:color w:val="000000"/>
          <w:sz w:val="32"/>
          <w:szCs w:val="32"/>
          <w:lang w:val="uk-UA" w:eastAsia="ru-RU"/>
        </w:rPr>
      </w:pPr>
    </w:p>
    <w:p w:rsidR="005E4EC5" w:rsidRPr="0032208C" w:rsidRDefault="005E4EC5"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 xml:space="preserve">Законом України </w:t>
      </w:r>
      <w:r w:rsidR="008118E1" w:rsidRPr="0032208C">
        <w:rPr>
          <w:rFonts w:ascii="Times New Roman" w:hAnsi="Times New Roman"/>
          <w:sz w:val="28"/>
          <w:szCs w:val="28"/>
          <w:lang w:val="uk-UA" w:eastAsia="ru-RU"/>
        </w:rPr>
        <w:t xml:space="preserve">від 18.12.2024 №  4158-IX </w:t>
      </w:r>
      <w:r w:rsidRPr="0032208C">
        <w:rPr>
          <w:rFonts w:ascii="Times New Roman" w:hAnsi="Times New Roman"/>
          <w:sz w:val="28"/>
          <w:szCs w:val="28"/>
          <w:lang w:val="uk-UA" w:eastAsia="ru-RU"/>
        </w:rPr>
        <w:t xml:space="preserve">«Про внесення змін до деяких законодавчих актів України щодо загальнообов’язкового державного соціального страхування» </w:t>
      </w:r>
      <w:r w:rsidR="003C6288" w:rsidRPr="0032208C">
        <w:rPr>
          <w:rFonts w:ascii="Times New Roman" w:hAnsi="Times New Roman"/>
          <w:sz w:val="28"/>
          <w:szCs w:val="28"/>
          <w:lang w:val="uk-UA" w:eastAsia="ru-RU"/>
        </w:rPr>
        <w:t xml:space="preserve">(далі </w:t>
      </w:r>
      <w:r w:rsidR="008118E1">
        <w:rPr>
          <w:rFonts w:ascii="Times New Roman" w:hAnsi="Times New Roman"/>
          <w:sz w:val="28"/>
          <w:szCs w:val="28"/>
          <w:lang w:val="uk-UA" w:eastAsia="ru-RU"/>
        </w:rPr>
        <w:t>-</w:t>
      </w:r>
      <w:r w:rsidR="003C6288" w:rsidRPr="0032208C">
        <w:rPr>
          <w:rFonts w:ascii="Times New Roman" w:hAnsi="Times New Roman"/>
          <w:sz w:val="28"/>
          <w:szCs w:val="28"/>
          <w:lang w:val="uk-UA" w:eastAsia="ru-RU"/>
        </w:rPr>
        <w:t xml:space="preserve"> Закон № 4158) </w:t>
      </w:r>
      <w:r w:rsidRPr="0032208C">
        <w:rPr>
          <w:rFonts w:ascii="Times New Roman" w:hAnsi="Times New Roman"/>
          <w:sz w:val="28"/>
          <w:szCs w:val="28"/>
          <w:lang w:val="uk-UA" w:eastAsia="ru-RU"/>
        </w:rPr>
        <w:t xml:space="preserve">відновлено право </w:t>
      </w:r>
      <w:r w:rsidR="003C6288" w:rsidRPr="0032208C">
        <w:rPr>
          <w:rFonts w:ascii="Times New Roman" w:hAnsi="Times New Roman"/>
          <w:sz w:val="28"/>
          <w:szCs w:val="28"/>
          <w:lang w:val="uk-UA" w:eastAsia="ru-RU"/>
        </w:rPr>
        <w:t>працівників, які працюють за сумісництвом на допомогу по тимчасовій непрацездатності.</w:t>
      </w:r>
    </w:p>
    <w:p w:rsidR="003C6288" w:rsidRPr="0032208C" w:rsidRDefault="003C6288"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 xml:space="preserve">Відповідно до чинної редакції абзацу другого частини першої статті 22 Закону України </w:t>
      </w:r>
      <w:r w:rsidR="008118E1" w:rsidRPr="0032208C">
        <w:rPr>
          <w:rFonts w:ascii="Times New Roman" w:hAnsi="Times New Roman"/>
          <w:sz w:val="28"/>
          <w:szCs w:val="28"/>
          <w:lang w:val="uk-UA" w:eastAsia="ru-RU"/>
        </w:rPr>
        <w:t xml:space="preserve">від 23.09.1999 № 1105-XIV </w:t>
      </w:r>
      <w:r w:rsidRPr="0032208C">
        <w:rPr>
          <w:rFonts w:ascii="Times New Roman" w:hAnsi="Times New Roman"/>
          <w:sz w:val="28"/>
          <w:szCs w:val="28"/>
          <w:lang w:val="uk-UA" w:eastAsia="ru-RU"/>
        </w:rPr>
        <w:t xml:space="preserve">«Про загальнообов’язкове державне соціальне страхування» </w:t>
      </w:r>
      <w:r w:rsidR="00840A6B" w:rsidRPr="0032208C">
        <w:rPr>
          <w:rFonts w:ascii="Times New Roman" w:hAnsi="Times New Roman"/>
          <w:sz w:val="28"/>
          <w:szCs w:val="28"/>
          <w:lang w:val="uk-UA" w:eastAsia="ru-RU"/>
        </w:rPr>
        <w:t xml:space="preserve">(із змінами) </w:t>
      </w:r>
      <w:r w:rsidR="001442F2">
        <w:rPr>
          <w:rFonts w:ascii="Times New Roman" w:hAnsi="Times New Roman"/>
          <w:sz w:val="28"/>
          <w:szCs w:val="28"/>
          <w:lang w:val="uk-UA" w:eastAsia="ru-RU"/>
        </w:rPr>
        <w:t>(далі - Закон №</w:t>
      </w:r>
      <w:r w:rsidR="00D8241E" w:rsidRPr="0032208C">
        <w:rPr>
          <w:rFonts w:ascii="Times New Roman" w:hAnsi="Times New Roman"/>
          <w:sz w:val="28"/>
          <w:szCs w:val="28"/>
          <w:lang w:val="uk-UA" w:eastAsia="ru-RU"/>
        </w:rPr>
        <w:t xml:space="preserve">1105) </w:t>
      </w:r>
      <w:r w:rsidR="00840A6B" w:rsidRPr="0032208C">
        <w:rPr>
          <w:rFonts w:ascii="Times New Roman" w:hAnsi="Times New Roman"/>
          <w:sz w:val="28"/>
          <w:szCs w:val="28"/>
          <w:lang w:val="uk-UA" w:eastAsia="ru-RU"/>
        </w:rPr>
        <w:t>допомога по тимчасовій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та за місцем роботи за сумісництвом (</w:t>
      </w:r>
      <w:proofErr w:type="spellStart"/>
      <w:r w:rsidR="00840A6B" w:rsidRPr="0032208C">
        <w:rPr>
          <w:rFonts w:ascii="Times New Roman" w:hAnsi="Times New Roman"/>
          <w:sz w:val="28"/>
          <w:szCs w:val="28"/>
          <w:lang w:val="uk-UA" w:eastAsia="ru-RU"/>
        </w:rPr>
        <w:t>наймом</w:t>
      </w:r>
      <w:proofErr w:type="spellEnd"/>
      <w:r w:rsidR="00840A6B" w:rsidRPr="0032208C">
        <w:rPr>
          <w:rFonts w:ascii="Times New Roman" w:hAnsi="Times New Roman"/>
          <w:sz w:val="28"/>
          <w:szCs w:val="28"/>
          <w:lang w:val="uk-UA" w:eastAsia="ru-RU"/>
        </w:rPr>
        <w:t>) у порядку, встановленому Кабінетом Міністрів України, з урахуванням особливостей для страхових випадків, передбачених </w:t>
      </w:r>
      <w:r w:rsidR="00840A6B" w:rsidRPr="00981BB0">
        <w:rPr>
          <w:rFonts w:ascii="Times New Roman" w:hAnsi="Times New Roman"/>
          <w:sz w:val="28"/>
          <w:szCs w:val="28"/>
          <w:lang w:val="uk-UA" w:eastAsia="ru-RU"/>
        </w:rPr>
        <w:t>абзацом третім</w:t>
      </w:r>
      <w:r w:rsidR="00840A6B" w:rsidRPr="0032208C">
        <w:rPr>
          <w:rFonts w:ascii="Times New Roman" w:hAnsi="Times New Roman"/>
          <w:sz w:val="28"/>
          <w:szCs w:val="28"/>
          <w:lang w:val="uk-UA" w:eastAsia="ru-RU"/>
        </w:rPr>
        <w:t> частини третьої статті 36 цього Закону.</w:t>
      </w:r>
    </w:p>
    <w:p w:rsidR="00A82D2C" w:rsidRPr="0032208C" w:rsidRDefault="00D8241E"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 xml:space="preserve">Зміни до Закону № 1105 набули чинності </w:t>
      </w:r>
      <w:r w:rsidR="00FB03B6" w:rsidRPr="0032208C">
        <w:rPr>
          <w:rFonts w:ascii="Times New Roman" w:hAnsi="Times New Roman"/>
          <w:sz w:val="28"/>
          <w:szCs w:val="28"/>
          <w:lang w:val="uk-UA" w:eastAsia="ru-RU"/>
        </w:rPr>
        <w:t>з</w:t>
      </w:r>
      <w:r w:rsidRPr="0032208C">
        <w:rPr>
          <w:rFonts w:ascii="Times New Roman" w:hAnsi="Times New Roman"/>
          <w:sz w:val="28"/>
          <w:szCs w:val="28"/>
          <w:lang w:val="uk-UA" w:eastAsia="ru-RU"/>
        </w:rPr>
        <w:t xml:space="preserve"> 04.04.2025 </w:t>
      </w:r>
      <w:r w:rsidR="00FB03B6" w:rsidRPr="0032208C">
        <w:rPr>
          <w:rFonts w:ascii="Times New Roman" w:hAnsi="Times New Roman"/>
          <w:sz w:val="28"/>
          <w:szCs w:val="28"/>
          <w:lang w:val="uk-UA" w:eastAsia="ru-RU"/>
        </w:rPr>
        <w:t xml:space="preserve">року. Тобто, </w:t>
      </w:r>
      <w:r w:rsidR="00A82D2C" w:rsidRPr="0032208C">
        <w:rPr>
          <w:rFonts w:ascii="Times New Roman" w:hAnsi="Times New Roman"/>
          <w:sz w:val="28"/>
          <w:szCs w:val="28"/>
          <w:lang w:val="uk-UA" w:eastAsia="ru-RU"/>
        </w:rPr>
        <w:t xml:space="preserve">для страхових випадків, які настануть з 04.04.2025 </w:t>
      </w:r>
      <w:r w:rsidR="00FB03B6" w:rsidRPr="0032208C">
        <w:rPr>
          <w:rFonts w:ascii="Times New Roman" w:hAnsi="Times New Roman"/>
          <w:sz w:val="28"/>
          <w:szCs w:val="28"/>
          <w:lang w:val="uk-UA" w:eastAsia="ru-RU"/>
        </w:rPr>
        <w:t xml:space="preserve">допомога по тимчасовій непрацездатності </w:t>
      </w:r>
      <w:r w:rsidR="00A82D2C" w:rsidRPr="0032208C">
        <w:rPr>
          <w:rFonts w:ascii="Times New Roman" w:hAnsi="Times New Roman"/>
          <w:sz w:val="28"/>
          <w:szCs w:val="28"/>
          <w:lang w:val="uk-UA" w:eastAsia="ru-RU"/>
        </w:rPr>
        <w:t>буде п</w:t>
      </w:r>
      <w:r w:rsidR="00FB03B6" w:rsidRPr="0032208C">
        <w:rPr>
          <w:rFonts w:ascii="Times New Roman" w:hAnsi="Times New Roman"/>
          <w:sz w:val="28"/>
          <w:szCs w:val="28"/>
          <w:lang w:val="uk-UA" w:eastAsia="ru-RU"/>
        </w:rPr>
        <w:t>ризнача</w:t>
      </w:r>
      <w:r w:rsidR="00A82D2C" w:rsidRPr="0032208C">
        <w:rPr>
          <w:rFonts w:ascii="Times New Roman" w:hAnsi="Times New Roman"/>
          <w:sz w:val="28"/>
          <w:szCs w:val="28"/>
          <w:lang w:val="uk-UA" w:eastAsia="ru-RU"/>
        </w:rPr>
        <w:t>тись</w:t>
      </w:r>
      <w:r w:rsidR="00FB03B6" w:rsidRPr="0032208C">
        <w:rPr>
          <w:rFonts w:ascii="Times New Roman" w:hAnsi="Times New Roman"/>
          <w:sz w:val="28"/>
          <w:szCs w:val="28"/>
          <w:lang w:val="uk-UA" w:eastAsia="ru-RU"/>
        </w:rPr>
        <w:t xml:space="preserve"> як за основним місцем роботи так і за сумісництвом</w:t>
      </w:r>
      <w:r w:rsidR="00A82D2C" w:rsidRPr="0032208C">
        <w:rPr>
          <w:rFonts w:ascii="Times New Roman" w:hAnsi="Times New Roman"/>
          <w:sz w:val="28"/>
          <w:szCs w:val="28"/>
          <w:lang w:val="uk-UA" w:eastAsia="ru-RU"/>
        </w:rPr>
        <w:t>.</w:t>
      </w:r>
    </w:p>
    <w:p w:rsidR="00C252FE" w:rsidRPr="0032208C" w:rsidRDefault="00C252FE"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 xml:space="preserve">До 04.04.2025 оплата листка непрацездатності  за рахунок Пенсійного фонду України проводиться лише за одним з місць роботи – основним або за сумісництвом (за умови надання вмотивованої відмови з основного місця роботи). </w:t>
      </w:r>
    </w:p>
    <w:p w:rsidR="008E5CC0" w:rsidRPr="0032208C" w:rsidRDefault="0065006A"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З</w:t>
      </w:r>
      <w:r w:rsidR="008E5CC0" w:rsidRPr="0032208C">
        <w:rPr>
          <w:rFonts w:ascii="Times New Roman" w:hAnsi="Times New Roman"/>
          <w:sz w:val="28"/>
          <w:szCs w:val="28"/>
          <w:lang w:val="uk-UA" w:eastAsia="ru-RU"/>
        </w:rPr>
        <w:t>мінами</w:t>
      </w:r>
      <w:r w:rsidR="00C252FE" w:rsidRPr="0032208C">
        <w:rPr>
          <w:rFonts w:ascii="Times New Roman" w:hAnsi="Times New Roman"/>
          <w:sz w:val="28"/>
          <w:szCs w:val="28"/>
          <w:lang w:val="uk-UA" w:eastAsia="ru-RU"/>
        </w:rPr>
        <w:t xml:space="preserve"> чинного законодавства</w:t>
      </w:r>
      <w:r w:rsidR="008E5CC0" w:rsidRPr="0032208C">
        <w:rPr>
          <w:rFonts w:ascii="Times New Roman" w:hAnsi="Times New Roman"/>
          <w:sz w:val="28"/>
          <w:szCs w:val="28"/>
          <w:lang w:val="uk-UA" w:eastAsia="ru-RU"/>
        </w:rPr>
        <w:t xml:space="preserve"> не передбачено обмежень щодо кількості місць роботи за сумісництвом застрахованих осіб, за якими вони мають право отримати страхові виплати.</w:t>
      </w:r>
    </w:p>
    <w:p w:rsidR="00063A4A" w:rsidRPr="0032208C" w:rsidRDefault="001442F2" w:rsidP="0032208C">
      <w:pPr>
        <w:pStyle w:val="a4"/>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Крім того, Законом № 4158 </w:t>
      </w:r>
      <w:r w:rsidR="00063A4A" w:rsidRPr="0032208C">
        <w:rPr>
          <w:rFonts w:ascii="Times New Roman" w:hAnsi="Times New Roman"/>
          <w:sz w:val="28"/>
          <w:szCs w:val="28"/>
          <w:lang w:val="uk-UA" w:eastAsia="ru-RU"/>
        </w:rPr>
        <w:t>доповнено абзац третій ч</w:t>
      </w:r>
      <w:r w:rsidR="00DF636D">
        <w:rPr>
          <w:rFonts w:ascii="Times New Roman" w:hAnsi="Times New Roman"/>
          <w:sz w:val="28"/>
          <w:szCs w:val="28"/>
          <w:lang w:val="uk-UA" w:eastAsia="ru-RU"/>
        </w:rPr>
        <w:t xml:space="preserve">астини третьої статті 36 Закону </w:t>
      </w:r>
      <w:r w:rsidR="00063A4A" w:rsidRPr="0032208C">
        <w:rPr>
          <w:rFonts w:ascii="Times New Roman" w:hAnsi="Times New Roman"/>
          <w:sz w:val="28"/>
          <w:szCs w:val="28"/>
          <w:lang w:val="uk-UA" w:eastAsia="ru-RU"/>
        </w:rPr>
        <w:t xml:space="preserve">№ 1105, в якій </w:t>
      </w:r>
      <w:r w:rsidR="008E5CC0" w:rsidRPr="0032208C">
        <w:rPr>
          <w:rFonts w:ascii="Times New Roman" w:hAnsi="Times New Roman"/>
          <w:sz w:val="28"/>
          <w:szCs w:val="28"/>
          <w:lang w:val="uk-UA" w:eastAsia="ru-RU"/>
        </w:rPr>
        <w:t xml:space="preserve">зокрема </w:t>
      </w:r>
      <w:r w:rsidR="00063A4A" w:rsidRPr="0032208C">
        <w:rPr>
          <w:rFonts w:ascii="Times New Roman" w:hAnsi="Times New Roman"/>
          <w:sz w:val="28"/>
          <w:szCs w:val="28"/>
          <w:lang w:val="uk-UA" w:eastAsia="ru-RU"/>
        </w:rPr>
        <w:t xml:space="preserve">прописано, що </w:t>
      </w:r>
      <w:r w:rsidR="009565EC" w:rsidRPr="0032208C">
        <w:rPr>
          <w:rFonts w:ascii="Times New Roman" w:hAnsi="Times New Roman"/>
          <w:sz w:val="28"/>
          <w:szCs w:val="28"/>
          <w:lang w:val="uk-UA" w:eastAsia="ru-RU"/>
        </w:rPr>
        <w:t>допомога по тимчасовій непрацездатності призначається та виплачується роботодавцем, у якого настав страховий випадок за соціальним страхуванням від нещасного випадку, у розмірі 100 відсотків середньої заробітної плати (оподатковуваного доходу). При цьому перші сімнадцять днів тимчасової непрацездатності оплачуються цим роботодавцем за рахунок коштів підприємства, установи, організації. У разі перебування потерпілого у трудових відносинах з іншими страхувальниками                     (у тому числі здійснення підприємницької чи іншої діяльності та одночасної праці на умовах трудового договору) за місцями роботи іншими, ніж місце роботи, на якому настав страховий випадок за соціальним страхуванням від нещасного випадку, виплачується допомога по тимчасовій непрацездатності відповідно до </w:t>
      </w:r>
      <w:r w:rsidR="009565EC" w:rsidRPr="00584280">
        <w:rPr>
          <w:rFonts w:ascii="Times New Roman" w:hAnsi="Times New Roman"/>
          <w:sz w:val="28"/>
          <w:szCs w:val="28"/>
          <w:lang w:val="uk-UA" w:eastAsia="ru-RU"/>
        </w:rPr>
        <w:t>розділу IV</w:t>
      </w:r>
      <w:r w:rsidR="009565EC" w:rsidRPr="0032208C">
        <w:rPr>
          <w:rFonts w:ascii="Times New Roman" w:hAnsi="Times New Roman"/>
          <w:sz w:val="28"/>
          <w:szCs w:val="28"/>
          <w:lang w:val="uk-UA" w:eastAsia="ru-RU"/>
        </w:rPr>
        <w:t> "Загальнообов’язкове державне соціальне страхування у зв’язку з тимчасовою втратою працездатності" цього Закону в розмірі 100 відсотків середньої заробітної плати (оподатковуваного доходу) незалежно від страхового стажу.</w:t>
      </w:r>
    </w:p>
    <w:p w:rsidR="0065006A" w:rsidRPr="0032208C" w:rsidRDefault="0065006A"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 xml:space="preserve">Роз’яснення щодо нових правил оплати лікарняних з 04.04.2025 містяться на офіційному сайті Пенсійного фонду України  за посиланням </w:t>
      </w:r>
      <w:r w:rsidRPr="0032208C">
        <w:rPr>
          <w:rFonts w:ascii="Times New Roman" w:hAnsi="Times New Roman"/>
          <w:sz w:val="28"/>
          <w:szCs w:val="28"/>
          <w:lang w:val="uk-UA" w:eastAsia="ru-RU"/>
        </w:rPr>
        <w:lastRenderedPageBreak/>
        <w:t>https://www.pfu.gov.ua/2171024-z-4-kvitnya-2025-roku-budut-diyaty-n</w:t>
      </w:r>
      <w:r w:rsidR="00BE7638">
        <w:rPr>
          <w:rFonts w:ascii="Times New Roman" w:hAnsi="Times New Roman"/>
          <w:sz w:val="28"/>
          <w:szCs w:val="28"/>
          <w:lang w:val="uk-UA" w:eastAsia="ru-RU"/>
        </w:rPr>
        <w:t>ovi-pravyla-oplaty-likarnyanyh/.</w:t>
      </w:r>
    </w:p>
    <w:p w:rsidR="00FB03B6" w:rsidRPr="0032208C" w:rsidRDefault="0065006A" w:rsidP="0032208C">
      <w:pPr>
        <w:pStyle w:val="a4"/>
        <w:ind w:firstLine="567"/>
        <w:jc w:val="both"/>
        <w:rPr>
          <w:rFonts w:ascii="Times New Roman" w:hAnsi="Times New Roman"/>
          <w:sz w:val="28"/>
          <w:szCs w:val="28"/>
          <w:lang w:val="uk-UA" w:eastAsia="ru-RU"/>
        </w:rPr>
      </w:pPr>
      <w:r w:rsidRPr="0032208C">
        <w:rPr>
          <w:rStyle w:val="a6"/>
          <w:rFonts w:ascii="Times New Roman" w:hAnsi="Times New Roman"/>
          <w:color w:val="000000"/>
          <w:sz w:val="28"/>
          <w:szCs w:val="28"/>
          <w:lang w:val="uk-UA"/>
        </w:rPr>
        <w:t xml:space="preserve">   </w:t>
      </w:r>
      <w:r w:rsidR="00F325E2" w:rsidRPr="0032208C">
        <w:rPr>
          <w:rFonts w:ascii="Times New Roman" w:hAnsi="Times New Roman"/>
          <w:sz w:val="28"/>
          <w:szCs w:val="28"/>
          <w:lang w:val="uk-UA" w:eastAsia="ru-RU"/>
        </w:rPr>
        <w:t xml:space="preserve">Документи, необхідні для призначення страхових виплат за страхуванням у зв’язку з тимчасовою втратою працездатності передбачені у статті 23 Закону  № 1105.  </w:t>
      </w:r>
    </w:p>
    <w:p w:rsidR="00BF6E72" w:rsidRPr="0032208C" w:rsidRDefault="00F325E2"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 xml:space="preserve">Підставою для призначення допомоги по тимчасовій непрацездатності, по вагітності та пологах є сформований на основі медичного висновку про тимчасову непрацездатність листок непрацездатності. </w:t>
      </w:r>
    </w:p>
    <w:p w:rsidR="00BF6E72" w:rsidRPr="0032208C" w:rsidRDefault="00F325E2"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 xml:space="preserve">У разі роботи за сумісництвом, за трудовим договором (контрактом) одночасно із здійсненням підприємницької чи іншої діяльності підставою для призначення допомоги є копія листка непрацездатності, засвідчена підписом керівника і печаткою (за наявності) за основним місцем роботи. </w:t>
      </w:r>
    </w:p>
    <w:p w:rsidR="00FB03B6" w:rsidRPr="0032208C" w:rsidRDefault="00F325E2"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 xml:space="preserve">Для застрахованих осіб, які одночасно здійснюють підприємницьку та іншу діяльність і не працюють на умовах трудового договору (контракту), копію листка непрацездатності засвідчує установа охорони здоров’я, яка його видає. </w:t>
      </w:r>
    </w:p>
    <w:p w:rsidR="00902F7A" w:rsidRPr="0032208C" w:rsidRDefault="00B66C6C"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Звертаємо увагу, що</w:t>
      </w:r>
      <w:r w:rsidR="0032208C" w:rsidRPr="0032208C">
        <w:rPr>
          <w:rFonts w:ascii="Times New Roman" w:hAnsi="Times New Roman"/>
          <w:sz w:val="28"/>
          <w:szCs w:val="28"/>
          <w:lang w:val="uk-UA" w:eastAsia="ru-RU"/>
        </w:rPr>
        <w:t xml:space="preserve"> обов’язковою</w:t>
      </w:r>
      <w:r w:rsidR="000B1DD1" w:rsidRPr="0032208C">
        <w:rPr>
          <w:rFonts w:ascii="Times New Roman" w:hAnsi="Times New Roman"/>
          <w:sz w:val="28"/>
          <w:szCs w:val="28"/>
          <w:lang w:val="uk-UA" w:eastAsia="ru-RU"/>
        </w:rPr>
        <w:t xml:space="preserve">  умовою  для</w:t>
      </w:r>
      <w:r w:rsidR="000B1DD1" w:rsidRPr="0032208C">
        <w:rPr>
          <w:rFonts w:ascii="Times New Roman" w:hAnsi="Times New Roman"/>
          <w:b/>
          <w:bCs/>
          <w:sz w:val="28"/>
          <w:szCs w:val="28"/>
          <w:shd w:val="clear" w:color="auto" w:fill="FFFFFF"/>
          <w:lang w:val="uk-UA"/>
        </w:rPr>
        <w:t xml:space="preserve"> </w:t>
      </w:r>
      <w:r w:rsidR="000B1DD1" w:rsidRPr="0032208C">
        <w:rPr>
          <w:rFonts w:ascii="Times New Roman" w:hAnsi="Times New Roman"/>
          <w:sz w:val="28"/>
          <w:szCs w:val="28"/>
          <w:lang w:val="uk-UA" w:eastAsia="ru-RU"/>
        </w:rPr>
        <w:t>призначення допомоги по тимчасовій непрацезда</w:t>
      </w:r>
      <w:r w:rsidR="0032208C" w:rsidRPr="0032208C">
        <w:rPr>
          <w:rFonts w:ascii="Times New Roman" w:hAnsi="Times New Roman"/>
          <w:sz w:val="28"/>
          <w:szCs w:val="28"/>
          <w:lang w:val="uk-UA" w:eastAsia="ru-RU"/>
        </w:rPr>
        <w:t>тності працівнику</w:t>
      </w:r>
      <w:r w:rsidR="00736BC8">
        <w:rPr>
          <w:rFonts w:ascii="Times New Roman" w:hAnsi="Times New Roman"/>
          <w:sz w:val="28"/>
          <w:szCs w:val="28"/>
          <w:lang w:val="uk-UA" w:eastAsia="ru-RU"/>
        </w:rPr>
        <w:t xml:space="preserve"> </w:t>
      </w:r>
      <w:r w:rsidR="0032208C" w:rsidRPr="0032208C">
        <w:rPr>
          <w:rFonts w:ascii="Times New Roman" w:hAnsi="Times New Roman"/>
          <w:sz w:val="28"/>
          <w:szCs w:val="28"/>
          <w:lang w:val="uk-UA" w:eastAsia="ru-RU"/>
        </w:rPr>
        <w:t>- суміснику</w:t>
      </w:r>
      <w:r w:rsidR="000B1DD1" w:rsidRPr="0032208C">
        <w:rPr>
          <w:rFonts w:ascii="Times New Roman" w:hAnsi="Times New Roman"/>
          <w:sz w:val="28"/>
          <w:szCs w:val="28"/>
          <w:lang w:val="uk-UA" w:eastAsia="ru-RU"/>
        </w:rPr>
        <w:t xml:space="preserve"> є довідка про  середню заробітну плату за основним місцем роботи. Якщо особа працює на кількох роботах за сумісництвом, додатково додаються довідки про середню заробітну плату за місцями роботи за сумісництвом. </w:t>
      </w:r>
    </w:p>
    <w:p w:rsidR="000B1DD1" w:rsidRPr="0032208C" w:rsidRDefault="00902F7A"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Обов’язковість надання зазначеної довідки</w:t>
      </w:r>
      <w:r w:rsidR="000B1DD1" w:rsidRPr="0032208C">
        <w:rPr>
          <w:rFonts w:ascii="Times New Roman" w:hAnsi="Times New Roman"/>
          <w:sz w:val="28"/>
          <w:szCs w:val="28"/>
          <w:lang w:val="uk-UA" w:eastAsia="ru-RU"/>
        </w:rPr>
        <w:t xml:space="preserve">  </w:t>
      </w:r>
      <w:r w:rsidRPr="0032208C">
        <w:rPr>
          <w:rFonts w:ascii="Times New Roman" w:hAnsi="Times New Roman"/>
          <w:sz w:val="28"/>
          <w:szCs w:val="28"/>
          <w:lang w:val="uk-UA" w:eastAsia="ru-RU"/>
        </w:rPr>
        <w:t xml:space="preserve">передбачено </w:t>
      </w:r>
      <w:r w:rsidR="000B1DD1" w:rsidRPr="0032208C">
        <w:rPr>
          <w:rFonts w:ascii="Times New Roman" w:hAnsi="Times New Roman"/>
          <w:sz w:val="28"/>
          <w:szCs w:val="28"/>
          <w:lang w:val="uk-UA" w:eastAsia="ru-RU"/>
        </w:rPr>
        <w:t>пункт</w:t>
      </w:r>
      <w:r w:rsidRPr="0032208C">
        <w:rPr>
          <w:rFonts w:ascii="Times New Roman" w:hAnsi="Times New Roman"/>
          <w:sz w:val="28"/>
          <w:szCs w:val="28"/>
          <w:lang w:val="uk-UA" w:eastAsia="ru-RU"/>
        </w:rPr>
        <w:t>ом</w:t>
      </w:r>
      <w:r w:rsidR="000B1DD1" w:rsidRPr="0032208C">
        <w:rPr>
          <w:rFonts w:ascii="Times New Roman" w:hAnsi="Times New Roman"/>
          <w:sz w:val="28"/>
          <w:szCs w:val="28"/>
          <w:lang w:val="uk-UA" w:eastAsia="ru-RU"/>
        </w:rPr>
        <w:t xml:space="preserve"> 30  </w:t>
      </w:r>
      <w:r w:rsidRPr="0032208C">
        <w:rPr>
          <w:rFonts w:ascii="Times New Roman" w:hAnsi="Times New Roman"/>
          <w:sz w:val="28"/>
          <w:szCs w:val="28"/>
          <w:lang w:val="uk-UA" w:eastAsia="ru-RU"/>
        </w:rPr>
        <w:t>Порядку обчислення середньої заробітної плати (доходу, грошового забезпечення) для розрахунку виплат за загальнообов’язковим державним соціальн</w:t>
      </w:r>
      <w:r w:rsidR="00DF636D">
        <w:rPr>
          <w:rFonts w:ascii="Times New Roman" w:hAnsi="Times New Roman"/>
          <w:sz w:val="28"/>
          <w:szCs w:val="28"/>
          <w:lang w:val="uk-UA" w:eastAsia="ru-RU"/>
        </w:rPr>
        <w:t>им страхуванням, затвердженого п</w:t>
      </w:r>
      <w:r w:rsidRPr="0032208C">
        <w:rPr>
          <w:rFonts w:ascii="Times New Roman" w:hAnsi="Times New Roman"/>
          <w:sz w:val="28"/>
          <w:szCs w:val="28"/>
          <w:lang w:val="uk-UA" w:eastAsia="ru-RU"/>
        </w:rPr>
        <w:t>остановою К</w:t>
      </w:r>
      <w:r w:rsidR="008118E1">
        <w:rPr>
          <w:rFonts w:ascii="Times New Roman" w:hAnsi="Times New Roman"/>
          <w:sz w:val="28"/>
          <w:szCs w:val="28"/>
          <w:lang w:val="uk-UA" w:eastAsia="ru-RU"/>
        </w:rPr>
        <w:t xml:space="preserve">абінету Міністрів </w:t>
      </w:r>
      <w:r w:rsidR="008118E1" w:rsidRPr="005B4EA1">
        <w:rPr>
          <w:rFonts w:ascii="Times New Roman" w:hAnsi="Times New Roman"/>
          <w:sz w:val="28"/>
          <w:szCs w:val="28"/>
          <w:lang w:val="uk-UA" w:eastAsia="ru-RU"/>
        </w:rPr>
        <w:t>Укра</w:t>
      </w:r>
      <w:r w:rsidR="008118E1">
        <w:rPr>
          <w:rFonts w:ascii="Times New Roman" w:hAnsi="Times New Roman"/>
          <w:sz w:val="28"/>
          <w:szCs w:val="28"/>
          <w:lang w:val="uk-UA" w:eastAsia="ru-RU"/>
        </w:rPr>
        <w:t>ї</w:t>
      </w:r>
      <w:r w:rsidR="008118E1" w:rsidRPr="005B4EA1">
        <w:rPr>
          <w:rFonts w:ascii="Times New Roman" w:hAnsi="Times New Roman"/>
          <w:sz w:val="28"/>
          <w:szCs w:val="28"/>
          <w:lang w:val="uk-UA" w:eastAsia="ru-RU"/>
        </w:rPr>
        <w:t>ни</w:t>
      </w:r>
      <w:r w:rsidRPr="0032208C">
        <w:rPr>
          <w:rFonts w:ascii="Times New Roman" w:hAnsi="Times New Roman"/>
          <w:sz w:val="28"/>
          <w:szCs w:val="28"/>
          <w:lang w:val="uk-UA" w:eastAsia="ru-RU"/>
        </w:rPr>
        <w:t xml:space="preserve"> від 26</w:t>
      </w:r>
      <w:r w:rsidR="00DF636D">
        <w:rPr>
          <w:rFonts w:ascii="Times New Roman" w:hAnsi="Times New Roman"/>
          <w:sz w:val="28"/>
          <w:szCs w:val="28"/>
          <w:lang w:val="uk-UA" w:eastAsia="ru-RU"/>
        </w:rPr>
        <w:t>.09.</w:t>
      </w:r>
      <w:r w:rsidR="0032208C">
        <w:rPr>
          <w:rFonts w:ascii="Times New Roman" w:hAnsi="Times New Roman"/>
          <w:sz w:val="28"/>
          <w:szCs w:val="28"/>
          <w:lang w:val="uk-UA" w:eastAsia="ru-RU"/>
        </w:rPr>
        <w:t>2001</w:t>
      </w:r>
      <w:r w:rsidRPr="0032208C">
        <w:rPr>
          <w:rFonts w:ascii="Times New Roman" w:hAnsi="Times New Roman"/>
          <w:sz w:val="28"/>
          <w:szCs w:val="28"/>
          <w:lang w:val="uk-UA" w:eastAsia="ru-RU"/>
        </w:rPr>
        <w:t xml:space="preserve"> № 1266</w:t>
      </w:r>
      <w:r w:rsidR="0032208C" w:rsidRPr="0032208C">
        <w:rPr>
          <w:rFonts w:ascii="Times New Roman" w:hAnsi="Times New Roman"/>
          <w:sz w:val="28"/>
          <w:szCs w:val="28"/>
          <w:lang w:val="uk-UA" w:eastAsia="ru-RU"/>
        </w:rPr>
        <w:t>,</w:t>
      </w:r>
      <w:r w:rsidRPr="0032208C">
        <w:rPr>
          <w:rFonts w:ascii="Times New Roman" w:hAnsi="Times New Roman"/>
          <w:sz w:val="28"/>
          <w:szCs w:val="28"/>
          <w:lang w:val="uk-UA" w:eastAsia="ru-RU"/>
        </w:rPr>
        <w:t xml:space="preserve"> із змінами.</w:t>
      </w:r>
    </w:p>
    <w:p w:rsidR="0032208C" w:rsidRPr="0032208C" w:rsidRDefault="001C573D" w:rsidP="0032208C">
      <w:pPr>
        <w:pStyle w:val="a4"/>
        <w:ind w:firstLine="567"/>
        <w:jc w:val="both"/>
        <w:rPr>
          <w:rFonts w:ascii="Times New Roman" w:hAnsi="Times New Roman"/>
          <w:sz w:val="28"/>
          <w:szCs w:val="28"/>
          <w:lang w:val="uk-UA" w:eastAsia="ru-RU"/>
        </w:rPr>
      </w:pPr>
      <w:r w:rsidRPr="0032208C">
        <w:rPr>
          <w:rFonts w:ascii="Times New Roman" w:hAnsi="Times New Roman"/>
          <w:sz w:val="28"/>
          <w:szCs w:val="28"/>
          <w:lang w:val="uk-UA" w:eastAsia="ru-RU"/>
        </w:rPr>
        <w:t xml:space="preserve">На цьому наголосили і фахівці Пенсійного фонду України у своєму листі від  28.03.2025 № 2800-030401-8/20889. </w:t>
      </w:r>
    </w:p>
    <w:p w:rsidR="001C573D" w:rsidRPr="0032208C" w:rsidRDefault="001C573D" w:rsidP="0032208C">
      <w:pPr>
        <w:pStyle w:val="a4"/>
        <w:ind w:firstLine="567"/>
        <w:jc w:val="both"/>
        <w:rPr>
          <w:rFonts w:ascii="Times New Roman" w:hAnsi="Times New Roman"/>
          <w:sz w:val="28"/>
          <w:szCs w:val="28"/>
          <w:lang w:val="uk-UA"/>
        </w:rPr>
      </w:pPr>
      <w:r w:rsidRPr="0032208C">
        <w:rPr>
          <w:rFonts w:ascii="Times New Roman" w:hAnsi="Times New Roman"/>
          <w:sz w:val="28"/>
          <w:szCs w:val="28"/>
          <w:lang w:val="uk-UA" w:eastAsia="ru-RU"/>
        </w:rPr>
        <w:t>Додатково вони звернули увагу, що у разі ненадання застрахованою особою</w:t>
      </w:r>
      <w:r w:rsidR="00D122B6" w:rsidRPr="0032208C">
        <w:rPr>
          <w:rFonts w:ascii="Times New Roman" w:hAnsi="Times New Roman"/>
          <w:sz w:val="28"/>
          <w:szCs w:val="28"/>
          <w:lang w:val="uk-UA" w:eastAsia="ru-RU"/>
        </w:rPr>
        <w:t xml:space="preserve"> довідки про середню зарплату за основним місцем</w:t>
      </w:r>
      <w:r w:rsidR="00797CB4" w:rsidRPr="0032208C">
        <w:rPr>
          <w:rFonts w:ascii="Times New Roman" w:hAnsi="Times New Roman"/>
          <w:sz w:val="28"/>
          <w:szCs w:val="28"/>
          <w:lang w:val="uk-UA" w:eastAsia="ru-RU"/>
        </w:rPr>
        <w:t xml:space="preserve"> роботи,</w:t>
      </w:r>
      <w:r w:rsidR="00D122B6" w:rsidRPr="0032208C">
        <w:rPr>
          <w:rFonts w:ascii="Times New Roman" w:hAnsi="Times New Roman"/>
          <w:sz w:val="28"/>
          <w:szCs w:val="28"/>
          <w:lang w:val="uk-UA" w:eastAsia="ru-RU"/>
        </w:rPr>
        <w:t xml:space="preserve"> у страхувальника за </w:t>
      </w:r>
      <w:r w:rsidR="00797CB4" w:rsidRPr="0032208C">
        <w:rPr>
          <w:rFonts w:ascii="Times New Roman" w:hAnsi="Times New Roman"/>
          <w:sz w:val="28"/>
          <w:szCs w:val="28"/>
          <w:lang w:val="uk-UA" w:eastAsia="ru-RU"/>
        </w:rPr>
        <w:t xml:space="preserve">місцем роботи за </w:t>
      </w:r>
      <w:r w:rsidR="00D122B6" w:rsidRPr="0032208C">
        <w:rPr>
          <w:rFonts w:ascii="Times New Roman" w:hAnsi="Times New Roman"/>
          <w:sz w:val="28"/>
          <w:szCs w:val="28"/>
          <w:lang w:val="uk-UA" w:eastAsia="ru-RU"/>
        </w:rPr>
        <w:t>сумісництвом немає можливості правильно обчислити середню зар</w:t>
      </w:r>
      <w:r w:rsidR="00797CB4" w:rsidRPr="0032208C">
        <w:rPr>
          <w:rFonts w:ascii="Times New Roman" w:hAnsi="Times New Roman"/>
          <w:sz w:val="28"/>
          <w:szCs w:val="28"/>
          <w:lang w:val="uk-UA" w:eastAsia="ru-RU"/>
        </w:rPr>
        <w:t xml:space="preserve">обітну </w:t>
      </w:r>
      <w:r w:rsidR="00D122B6" w:rsidRPr="0032208C">
        <w:rPr>
          <w:rFonts w:ascii="Times New Roman" w:hAnsi="Times New Roman"/>
          <w:sz w:val="28"/>
          <w:szCs w:val="28"/>
          <w:lang w:val="uk-UA" w:eastAsia="ru-RU"/>
        </w:rPr>
        <w:t xml:space="preserve">плату для </w:t>
      </w:r>
      <w:r w:rsidR="00797CB4" w:rsidRPr="0032208C">
        <w:rPr>
          <w:rFonts w:ascii="Times New Roman" w:hAnsi="Times New Roman"/>
          <w:sz w:val="28"/>
          <w:szCs w:val="28"/>
          <w:lang w:val="uk-UA" w:eastAsia="ru-RU"/>
        </w:rPr>
        <w:t>розрахунку допомоги по тимчасовій непрацездатності та її нарахувати</w:t>
      </w:r>
      <w:r w:rsidR="00D122B6" w:rsidRPr="0032208C">
        <w:rPr>
          <w:rFonts w:ascii="Times New Roman" w:hAnsi="Times New Roman"/>
          <w:sz w:val="28"/>
          <w:szCs w:val="28"/>
          <w:lang w:val="uk-UA" w:eastAsia="ru-RU"/>
        </w:rPr>
        <w:t xml:space="preserve">. </w:t>
      </w:r>
    </w:p>
    <w:p w:rsidR="001C573D" w:rsidRPr="0032208C" w:rsidRDefault="001C573D" w:rsidP="0032208C">
      <w:pPr>
        <w:pStyle w:val="a4"/>
        <w:ind w:firstLine="567"/>
        <w:jc w:val="both"/>
        <w:rPr>
          <w:rFonts w:ascii="Times New Roman" w:hAnsi="Times New Roman"/>
          <w:sz w:val="28"/>
          <w:szCs w:val="28"/>
          <w:lang w:val="uk-UA"/>
        </w:rPr>
      </w:pPr>
    </w:p>
    <w:p w:rsidR="00D21651" w:rsidRPr="00D21651" w:rsidRDefault="00D21651" w:rsidP="00D21651">
      <w:pPr>
        <w:pStyle w:val="a4"/>
        <w:rPr>
          <w:rFonts w:ascii="Times New Roman" w:hAnsi="Times New Roman"/>
          <w:sz w:val="28"/>
          <w:szCs w:val="28"/>
        </w:rPr>
      </w:pPr>
      <w:proofErr w:type="spellStart"/>
      <w:r w:rsidRPr="00D21651">
        <w:rPr>
          <w:rFonts w:ascii="Times New Roman" w:hAnsi="Times New Roman"/>
          <w:sz w:val="28"/>
          <w:szCs w:val="28"/>
        </w:rPr>
        <w:t>Головний</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державний</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інспектор</w:t>
      </w:r>
      <w:proofErr w:type="spellEnd"/>
    </w:p>
    <w:p w:rsidR="00D21651" w:rsidRPr="00D21651" w:rsidRDefault="00D21651" w:rsidP="00D21651">
      <w:pPr>
        <w:pStyle w:val="a4"/>
        <w:rPr>
          <w:rFonts w:ascii="Times New Roman" w:hAnsi="Times New Roman"/>
          <w:sz w:val="28"/>
          <w:szCs w:val="28"/>
        </w:rPr>
      </w:pPr>
      <w:proofErr w:type="spellStart"/>
      <w:r w:rsidRPr="00D21651">
        <w:rPr>
          <w:rFonts w:ascii="Times New Roman" w:hAnsi="Times New Roman"/>
          <w:sz w:val="28"/>
          <w:szCs w:val="28"/>
        </w:rPr>
        <w:t>відділу</w:t>
      </w:r>
      <w:proofErr w:type="spellEnd"/>
      <w:r w:rsidRPr="00D21651">
        <w:rPr>
          <w:rFonts w:ascii="Times New Roman" w:hAnsi="Times New Roman"/>
          <w:sz w:val="28"/>
          <w:szCs w:val="28"/>
        </w:rPr>
        <w:t xml:space="preserve"> з </w:t>
      </w:r>
      <w:proofErr w:type="spellStart"/>
      <w:r w:rsidRPr="00D21651">
        <w:rPr>
          <w:rFonts w:ascii="Times New Roman" w:hAnsi="Times New Roman"/>
          <w:sz w:val="28"/>
          <w:szCs w:val="28"/>
        </w:rPr>
        <w:t>питань</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праці</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управління</w:t>
      </w:r>
      <w:proofErr w:type="spellEnd"/>
    </w:p>
    <w:p w:rsidR="00D21651" w:rsidRPr="00D21651" w:rsidRDefault="00D21651" w:rsidP="00D21651">
      <w:pPr>
        <w:pStyle w:val="a4"/>
        <w:rPr>
          <w:rFonts w:ascii="Times New Roman" w:hAnsi="Times New Roman"/>
          <w:sz w:val="28"/>
          <w:szCs w:val="28"/>
        </w:rPr>
      </w:pPr>
      <w:proofErr w:type="spellStart"/>
      <w:r w:rsidRPr="00D21651">
        <w:rPr>
          <w:rFonts w:ascii="Times New Roman" w:hAnsi="Times New Roman"/>
          <w:sz w:val="28"/>
          <w:szCs w:val="28"/>
        </w:rPr>
        <w:t>інспекційної</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діяльності</w:t>
      </w:r>
      <w:proofErr w:type="spellEnd"/>
      <w:r w:rsidRPr="00D21651">
        <w:rPr>
          <w:rFonts w:ascii="Times New Roman" w:hAnsi="Times New Roman"/>
          <w:sz w:val="28"/>
          <w:szCs w:val="28"/>
        </w:rPr>
        <w:t xml:space="preserve"> в </w:t>
      </w:r>
      <w:proofErr w:type="spellStart"/>
      <w:r w:rsidRPr="00D21651">
        <w:rPr>
          <w:rFonts w:ascii="Times New Roman" w:hAnsi="Times New Roman"/>
          <w:sz w:val="28"/>
          <w:szCs w:val="28"/>
        </w:rPr>
        <w:t>Одеській</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області</w:t>
      </w:r>
      <w:proofErr w:type="spellEnd"/>
    </w:p>
    <w:p w:rsidR="00D21651" w:rsidRPr="00D21651" w:rsidRDefault="00D21651" w:rsidP="00D21651">
      <w:pPr>
        <w:pStyle w:val="a4"/>
        <w:rPr>
          <w:rFonts w:ascii="Times New Roman" w:hAnsi="Times New Roman"/>
          <w:sz w:val="28"/>
          <w:szCs w:val="28"/>
        </w:rPr>
      </w:pPr>
      <w:proofErr w:type="spellStart"/>
      <w:r w:rsidRPr="00D21651">
        <w:rPr>
          <w:rFonts w:ascii="Times New Roman" w:hAnsi="Times New Roman"/>
          <w:sz w:val="28"/>
          <w:szCs w:val="28"/>
        </w:rPr>
        <w:t>Південного</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міжрегіонального</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управління</w:t>
      </w:r>
      <w:proofErr w:type="spellEnd"/>
    </w:p>
    <w:p w:rsidR="005E4EC5" w:rsidRPr="00D21651" w:rsidRDefault="00D21651" w:rsidP="00D21651">
      <w:pPr>
        <w:pStyle w:val="a4"/>
        <w:rPr>
          <w:rFonts w:ascii="Times New Roman" w:hAnsi="Times New Roman"/>
          <w:i/>
          <w:sz w:val="28"/>
          <w:lang w:val="uk-UA"/>
        </w:rPr>
      </w:pPr>
      <w:proofErr w:type="spellStart"/>
      <w:r w:rsidRPr="00D21651">
        <w:rPr>
          <w:rFonts w:ascii="Times New Roman" w:hAnsi="Times New Roman"/>
          <w:sz w:val="28"/>
          <w:szCs w:val="28"/>
        </w:rPr>
        <w:t>Державної</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служби</w:t>
      </w:r>
      <w:proofErr w:type="spellEnd"/>
      <w:r w:rsidRPr="00D21651">
        <w:rPr>
          <w:rFonts w:ascii="Times New Roman" w:hAnsi="Times New Roman"/>
          <w:sz w:val="28"/>
          <w:szCs w:val="28"/>
        </w:rPr>
        <w:t xml:space="preserve"> з </w:t>
      </w:r>
      <w:proofErr w:type="spellStart"/>
      <w:r w:rsidRPr="00D21651">
        <w:rPr>
          <w:rFonts w:ascii="Times New Roman" w:hAnsi="Times New Roman"/>
          <w:sz w:val="28"/>
          <w:szCs w:val="28"/>
        </w:rPr>
        <w:t>питань</w:t>
      </w:r>
      <w:proofErr w:type="spellEnd"/>
      <w:r w:rsidRPr="00D21651">
        <w:rPr>
          <w:rFonts w:ascii="Times New Roman" w:hAnsi="Times New Roman"/>
          <w:sz w:val="28"/>
          <w:szCs w:val="28"/>
        </w:rPr>
        <w:t xml:space="preserve"> </w:t>
      </w:r>
      <w:proofErr w:type="spellStart"/>
      <w:r w:rsidRPr="00D21651">
        <w:rPr>
          <w:rFonts w:ascii="Times New Roman" w:hAnsi="Times New Roman"/>
          <w:sz w:val="28"/>
          <w:szCs w:val="28"/>
        </w:rPr>
        <w:t>праці</w:t>
      </w:r>
      <w:proofErr w:type="spellEnd"/>
      <w:r w:rsidRPr="002F4434">
        <w:rPr>
          <w:rFonts w:ascii="Times New Roman" w:hAnsi="Times New Roman"/>
          <w:sz w:val="28"/>
        </w:rPr>
        <w:t xml:space="preserve">                     </w:t>
      </w:r>
      <w:r>
        <w:rPr>
          <w:rFonts w:ascii="Times New Roman" w:hAnsi="Times New Roman"/>
          <w:color w:val="1F1F1F"/>
          <w:sz w:val="28"/>
          <w:shd w:val="clear" w:color="auto" w:fill="FFFFFF"/>
          <w:lang w:val="uk-UA"/>
        </w:rPr>
        <w:t xml:space="preserve">         </w:t>
      </w:r>
      <w:r>
        <w:rPr>
          <w:rStyle w:val="a3"/>
          <w:rFonts w:ascii="Times New Roman" w:hAnsi="Times New Roman"/>
          <w:b/>
          <w:i w:val="0"/>
          <w:sz w:val="28"/>
          <w:szCs w:val="28"/>
          <w:lang w:val="uk-UA"/>
        </w:rPr>
        <w:t xml:space="preserve">      </w:t>
      </w:r>
      <w:r w:rsidR="005E4EC5" w:rsidRPr="0032208C">
        <w:rPr>
          <w:rStyle w:val="a3"/>
          <w:rFonts w:ascii="Times New Roman" w:hAnsi="Times New Roman"/>
          <w:b/>
          <w:i w:val="0"/>
          <w:sz w:val="28"/>
          <w:szCs w:val="28"/>
          <w:lang w:val="uk-UA"/>
        </w:rPr>
        <w:t xml:space="preserve"> </w:t>
      </w:r>
      <w:r w:rsidR="005E4EC5" w:rsidRPr="00D21651">
        <w:rPr>
          <w:rStyle w:val="a3"/>
          <w:rFonts w:ascii="Times New Roman" w:hAnsi="Times New Roman"/>
          <w:i w:val="0"/>
          <w:sz w:val="28"/>
          <w:szCs w:val="28"/>
          <w:lang w:val="uk-UA"/>
        </w:rPr>
        <w:t>Людмила МАРТУС</w:t>
      </w:r>
    </w:p>
    <w:p w:rsidR="005E4EC5" w:rsidRPr="0032208C" w:rsidRDefault="005E4EC5" w:rsidP="0032208C">
      <w:pPr>
        <w:pStyle w:val="a4"/>
        <w:ind w:firstLine="567"/>
        <w:jc w:val="both"/>
        <w:rPr>
          <w:rFonts w:ascii="Times New Roman" w:hAnsi="Times New Roman"/>
          <w:sz w:val="28"/>
          <w:szCs w:val="28"/>
          <w:lang w:val="uk-UA"/>
        </w:rPr>
      </w:pPr>
    </w:p>
    <w:sectPr w:rsidR="005E4EC5" w:rsidRPr="0032208C" w:rsidSect="005B4EA1">
      <w:pgSz w:w="12240" w:h="15840"/>
      <w:pgMar w:top="851" w:right="62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59"/>
    <w:rsid w:val="00063A4A"/>
    <w:rsid w:val="000B1DD1"/>
    <w:rsid w:val="001442F2"/>
    <w:rsid w:val="001C573D"/>
    <w:rsid w:val="001E31F8"/>
    <w:rsid w:val="0032208C"/>
    <w:rsid w:val="003B7A2A"/>
    <w:rsid w:val="003C6288"/>
    <w:rsid w:val="00584280"/>
    <w:rsid w:val="005B4EA1"/>
    <w:rsid w:val="005E4EC5"/>
    <w:rsid w:val="0065006A"/>
    <w:rsid w:val="00736BC8"/>
    <w:rsid w:val="00797CB4"/>
    <w:rsid w:val="007D3AEC"/>
    <w:rsid w:val="008118E1"/>
    <w:rsid w:val="00840A6B"/>
    <w:rsid w:val="00865272"/>
    <w:rsid w:val="00884D4E"/>
    <w:rsid w:val="008C3D59"/>
    <w:rsid w:val="008E5CC0"/>
    <w:rsid w:val="00902F7A"/>
    <w:rsid w:val="009565EC"/>
    <w:rsid w:val="00981BB0"/>
    <w:rsid w:val="00A82D2C"/>
    <w:rsid w:val="00B66C6C"/>
    <w:rsid w:val="00BD2DB1"/>
    <w:rsid w:val="00BE7638"/>
    <w:rsid w:val="00BF6E72"/>
    <w:rsid w:val="00C252FE"/>
    <w:rsid w:val="00D122B6"/>
    <w:rsid w:val="00D21651"/>
    <w:rsid w:val="00D64372"/>
    <w:rsid w:val="00D8241E"/>
    <w:rsid w:val="00DF636D"/>
    <w:rsid w:val="00E75A95"/>
    <w:rsid w:val="00F325E2"/>
    <w:rsid w:val="00FB03B6"/>
    <w:rsid w:val="00FF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896C"/>
  <w15:chartTrackingRefBased/>
  <w15:docId w15:val="{8B3B937E-2F93-4A26-AA41-1D3FD804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F4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5E4EC5"/>
    <w:rPr>
      <w:i/>
      <w:iCs/>
    </w:rPr>
  </w:style>
  <w:style w:type="paragraph" w:styleId="a4">
    <w:name w:val="No Spacing"/>
    <w:uiPriority w:val="1"/>
    <w:qFormat/>
    <w:rsid w:val="005E4EC5"/>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840A6B"/>
    <w:rPr>
      <w:color w:val="0000FF"/>
      <w:u w:val="single"/>
    </w:rPr>
  </w:style>
  <w:style w:type="character" w:styleId="a6">
    <w:name w:val="Strong"/>
    <w:basedOn w:val="a0"/>
    <w:uiPriority w:val="22"/>
    <w:qFormat/>
    <w:rsid w:val="00A82D2C"/>
    <w:rPr>
      <w:b/>
      <w:bCs/>
    </w:rPr>
  </w:style>
  <w:style w:type="paragraph" w:customStyle="1" w:styleId="western">
    <w:name w:val="western"/>
    <w:basedOn w:val="a"/>
    <w:rsid w:val="00A82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F460A"/>
    <w:rPr>
      <w:rFonts w:ascii="Times New Roman" w:eastAsia="Times New Roman" w:hAnsi="Times New Roman" w:cs="Times New Roman"/>
      <w:b/>
      <w:bCs/>
      <w:kern w:val="36"/>
      <w:sz w:val="48"/>
      <w:szCs w:val="48"/>
    </w:rPr>
  </w:style>
  <w:style w:type="paragraph" w:customStyle="1" w:styleId="rvps17">
    <w:name w:val="rvps17"/>
    <w:basedOn w:val="a"/>
    <w:rsid w:val="00B66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66C6C"/>
  </w:style>
  <w:style w:type="character" w:customStyle="1" w:styleId="rvts64">
    <w:name w:val="rvts64"/>
    <w:basedOn w:val="a0"/>
    <w:rsid w:val="00B66C6C"/>
  </w:style>
  <w:style w:type="paragraph" w:customStyle="1" w:styleId="rvps12">
    <w:name w:val="rvps12"/>
    <w:basedOn w:val="a"/>
    <w:rsid w:val="00B66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66C6C"/>
  </w:style>
  <w:style w:type="paragraph" w:customStyle="1" w:styleId="rvps6">
    <w:name w:val="rvps6"/>
    <w:basedOn w:val="a"/>
    <w:rsid w:val="00B66C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087">
      <w:bodyDiv w:val="1"/>
      <w:marLeft w:val="0"/>
      <w:marRight w:val="0"/>
      <w:marTop w:val="0"/>
      <w:marBottom w:val="0"/>
      <w:divBdr>
        <w:top w:val="none" w:sz="0" w:space="0" w:color="auto"/>
        <w:left w:val="none" w:sz="0" w:space="0" w:color="auto"/>
        <w:bottom w:val="none" w:sz="0" w:space="0" w:color="auto"/>
        <w:right w:val="none" w:sz="0" w:space="0" w:color="auto"/>
      </w:divBdr>
      <w:divsChild>
        <w:div w:id="955601474">
          <w:marLeft w:val="0"/>
          <w:marRight w:val="0"/>
          <w:marTop w:val="0"/>
          <w:marBottom w:val="0"/>
          <w:divBdr>
            <w:top w:val="none" w:sz="0" w:space="0" w:color="auto"/>
            <w:left w:val="none" w:sz="0" w:space="0" w:color="auto"/>
            <w:bottom w:val="none" w:sz="0" w:space="0" w:color="auto"/>
            <w:right w:val="none" w:sz="0" w:space="0" w:color="auto"/>
          </w:divBdr>
        </w:div>
        <w:div w:id="1508057352">
          <w:marLeft w:val="0"/>
          <w:marRight w:val="0"/>
          <w:marTop w:val="0"/>
          <w:marBottom w:val="0"/>
          <w:divBdr>
            <w:top w:val="none" w:sz="0" w:space="0" w:color="auto"/>
            <w:left w:val="none" w:sz="0" w:space="0" w:color="auto"/>
            <w:bottom w:val="none" w:sz="0" w:space="0" w:color="auto"/>
            <w:right w:val="none" w:sz="0" w:space="0" w:color="auto"/>
          </w:divBdr>
        </w:div>
        <w:div w:id="1314988358">
          <w:marLeft w:val="0"/>
          <w:marRight w:val="0"/>
          <w:marTop w:val="0"/>
          <w:marBottom w:val="0"/>
          <w:divBdr>
            <w:top w:val="none" w:sz="0" w:space="0" w:color="auto"/>
            <w:left w:val="none" w:sz="0" w:space="0" w:color="auto"/>
            <w:bottom w:val="none" w:sz="0" w:space="0" w:color="auto"/>
            <w:right w:val="none" w:sz="0" w:space="0" w:color="auto"/>
          </w:divBdr>
        </w:div>
      </w:divsChild>
    </w:div>
    <w:div w:id="1623993952">
      <w:bodyDiv w:val="1"/>
      <w:marLeft w:val="0"/>
      <w:marRight w:val="0"/>
      <w:marTop w:val="0"/>
      <w:marBottom w:val="0"/>
      <w:divBdr>
        <w:top w:val="none" w:sz="0" w:space="0" w:color="auto"/>
        <w:left w:val="none" w:sz="0" w:space="0" w:color="auto"/>
        <w:bottom w:val="none" w:sz="0" w:space="0" w:color="auto"/>
        <w:right w:val="none" w:sz="0" w:space="0" w:color="auto"/>
      </w:divBdr>
    </w:div>
    <w:div w:id="1768192518">
      <w:bodyDiv w:val="1"/>
      <w:marLeft w:val="0"/>
      <w:marRight w:val="0"/>
      <w:marTop w:val="0"/>
      <w:marBottom w:val="0"/>
      <w:divBdr>
        <w:top w:val="none" w:sz="0" w:space="0" w:color="auto"/>
        <w:left w:val="none" w:sz="0" w:space="0" w:color="auto"/>
        <w:bottom w:val="none" w:sz="0" w:space="0" w:color="auto"/>
        <w:right w:val="none" w:sz="0" w:space="0" w:color="auto"/>
      </w:divBdr>
    </w:div>
    <w:div w:id="2021394066">
      <w:bodyDiv w:val="1"/>
      <w:marLeft w:val="0"/>
      <w:marRight w:val="0"/>
      <w:marTop w:val="0"/>
      <w:marBottom w:val="0"/>
      <w:divBdr>
        <w:top w:val="none" w:sz="0" w:space="0" w:color="auto"/>
        <w:left w:val="none" w:sz="0" w:space="0" w:color="auto"/>
        <w:bottom w:val="none" w:sz="0" w:space="0" w:color="auto"/>
        <w:right w:val="none" w:sz="0" w:space="0" w:color="auto"/>
      </w:divBdr>
      <w:divsChild>
        <w:div w:id="10720477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14</cp:revision>
  <dcterms:created xsi:type="dcterms:W3CDTF">2025-04-16T14:35:00Z</dcterms:created>
  <dcterms:modified xsi:type="dcterms:W3CDTF">2025-04-21T07:17:00Z</dcterms:modified>
</cp:coreProperties>
</file>