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A9" w:rsidRDefault="006A7BBE" w:rsidP="009B15A9">
      <w:pPr>
        <w:ind w:left="9639" w:right="933"/>
        <w:jc w:val="both"/>
        <w:rPr>
          <w:sz w:val="28"/>
          <w:szCs w:val="28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</w:t>
      </w:r>
      <w:r w:rsidR="009B15A9">
        <w:rPr>
          <w:sz w:val="28"/>
          <w:szCs w:val="28"/>
        </w:rPr>
        <w:t>ЗАТВЕРДЖЕНО</w:t>
      </w:r>
    </w:p>
    <w:p w:rsidR="009B15A9" w:rsidRDefault="009B15A9" w:rsidP="009B15A9">
      <w:pPr>
        <w:ind w:left="9639" w:right="933"/>
        <w:jc w:val="both"/>
        <w:rPr>
          <w:sz w:val="28"/>
          <w:szCs w:val="28"/>
        </w:rPr>
      </w:pPr>
      <w:r>
        <w:rPr>
          <w:sz w:val="28"/>
          <w:szCs w:val="28"/>
        </w:rPr>
        <w:t>Наказ начальника управління соціального</w:t>
      </w:r>
    </w:p>
    <w:p w:rsidR="009B15A9" w:rsidRDefault="009B15A9" w:rsidP="009B15A9">
      <w:pPr>
        <w:ind w:left="9639" w:right="933"/>
        <w:jc w:val="both"/>
        <w:rPr>
          <w:sz w:val="28"/>
          <w:szCs w:val="28"/>
        </w:rPr>
      </w:pPr>
      <w:r>
        <w:rPr>
          <w:sz w:val="28"/>
          <w:szCs w:val="28"/>
        </w:rPr>
        <w:t>захисту населення Березівської районної державної адміністрації</w:t>
      </w:r>
    </w:p>
    <w:p w:rsidR="00DC00CB" w:rsidRPr="00E7664E" w:rsidRDefault="00E7664E" w:rsidP="00E7664E">
      <w:pPr>
        <w:tabs>
          <w:tab w:val="left" w:pos="9720"/>
        </w:tabs>
        <w:outlineLvl w:val="0"/>
        <w:rPr>
          <w:sz w:val="30"/>
        </w:rPr>
      </w:pPr>
      <w:r>
        <w:rPr>
          <w:sz w:val="30"/>
        </w:rPr>
        <w:tab/>
      </w:r>
      <w:bookmarkStart w:id="0" w:name="_GoBack"/>
      <w:r>
        <w:rPr>
          <w:sz w:val="30"/>
        </w:rPr>
        <w:t>№ 23/ОД від</w:t>
      </w:r>
      <w:r>
        <w:rPr>
          <w:sz w:val="28"/>
        </w:rPr>
        <w:t xml:space="preserve"> 09.08.2024</w:t>
      </w:r>
    </w:p>
    <w:bookmarkEnd w:id="0"/>
    <w:p w:rsidR="00EE13AA" w:rsidRPr="009B15A9" w:rsidRDefault="00114A02">
      <w:pPr>
        <w:pStyle w:val="a4"/>
        <w:rPr>
          <w:sz w:val="28"/>
          <w:szCs w:val="28"/>
        </w:rPr>
      </w:pPr>
      <w:r w:rsidRPr="009B15A9">
        <w:rPr>
          <w:sz w:val="28"/>
          <w:szCs w:val="28"/>
        </w:rPr>
        <w:t>ТЕХНОЛОГІЧНА КАРТКА АДМІНІСТРАТИВНОЇ</w:t>
      </w:r>
      <w:r w:rsidR="006A7BBE" w:rsidRPr="009B15A9">
        <w:rPr>
          <w:sz w:val="28"/>
          <w:szCs w:val="28"/>
        </w:rPr>
        <w:t xml:space="preserve"> </w:t>
      </w:r>
      <w:r w:rsidRPr="009B15A9">
        <w:rPr>
          <w:sz w:val="28"/>
          <w:szCs w:val="28"/>
        </w:rPr>
        <w:t>ПОСЛУГИ</w:t>
      </w:r>
    </w:p>
    <w:p w:rsidR="00EE13AA" w:rsidRDefault="00114A02">
      <w:pPr>
        <w:ind w:left="740"/>
        <w:jc w:val="center"/>
        <w:rPr>
          <w:b/>
          <w:spacing w:val="-2"/>
          <w:sz w:val="28"/>
          <w:szCs w:val="28"/>
        </w:rPr>
      </w:pPr>
      <w:r w:rsidRPr="009B15A9">
        <w:rPr>
          <w:b/>
          <w:sz w:val="28"/>
          <w:szCs w:val="28"/>
        </w:rPr>
        <w:t>Встановлення</w:t>
      </w:r>
      <w:r w:rsidR="006A7BBE" w:rsidRPr="009B15A9">
        <w:rPr>
          <w:b/>
          <w:sz w:val="28"/>
          <w:szCs w:val="28"/>
        </w:rPr>
        <w:t xml:space="preserve"> </w:t>
      </w:r>
      <w:r w:rsidRPr="009B15A9">
        <w:rPr>
          <w:b/>
          <w:sz w:val="28"/>
          <w:szCs w:val="28"/>
        </w:rPr>
        <w:t>статусу учасника бойових</w:t>
      </w:r>
      <w:r w:rsidR="006A7BBE" w:rsidRPr="009B15A9">
        <w:rPr>
          <w:b/>
          <w:sz w:val="28"/>
          <w:szCs w:val="28"/>
        </w:rPr>
        <w:t xml:space="preserve"> </w:t>
      </w:r>
      <w:r w:rsidRPr="009B15A9">
        <w:rPr>
          <w:b/>
          <w:sz w:val="28"/>
          <w:szCs w:val="28"/>
        </w:rPr>
        <w:t xml:space="preserve">дій, видача </w:t>
      </w:r>
      <w:r w:rsidRPr="009B15A9">
        <w:rPr>
          <w:b/>
          <w:spacing w:val="-2"/>
          <w:sz w:val="28"/>
          <w:szCs w:val="28"/>
        </w:rPr>
        <w:t>посвідчення</w:t>
      </w:r>
    </w:p>
    <w:p w:rsidR="00EE18BD" w:rsidRDefault="00EE18BD" w:rsidP="00EE18BD">
      <w:pPr>
        <w:widowControl/>
        <w:adjustRightInd w:val="0"/>
        <w:rPr>
          <w:rFonts w:ascii="TimesNewRomanPSMT" w:eastAsiaTheme="minorHAnsi" w:hAnsi="TimesNewRomanPSMT" w:cs="TimesNewRomanPSMT"/>
          <w:sz w:val="27"/>
          <w:szCs w:val="27"/>
          <w:lang w:val="ru-RU"/>
        </w:rPr>
      </w:pPr>
      <w:r>
        <w:rPr>
          <w:b/>
          <w:spacing w:val="-2"/>
          <w:sz w:val="28"/>
          <w:szCs w:val="28"/>
        </w:rPr>
        <w:tab/>
        <w:t xml:space="preserve">   </w:t>
      </w:r>
      <w:proofErr w:type="gram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(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щодо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осіб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,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які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у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період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до 23 лютого 2018 року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включно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брали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безпосередню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участь в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антитерористичній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операції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у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складі</w:t>
      </w:r>
      <w:proofErr w:type="spellEnd"/>
      <w:proofErr w:type="gramEnd"/>
    </w:p>
    <w:p w:rsidR="00EE18BD" w:rsidRDefault="00EE18BD" w:rsidP="00EE18BD">
      <w:pPr>
        <w:widowControl/>
        <w:adjustRightInd w:val="0"/>
        <w:rPr>
          <w:rFonts w:ascii="TimesNewRomanPSMT" w:eastAsiaTheme="minorHAnsi" w:hAnsi="TimesNewRomanPSMT" w:cs="TimesNewRomanPSMT"/>
          <w:sz w:val="27"/>
          <w:szCs w:val="27"/>
          <w:lang w:val="ru-RU"/>
        </w:rPr>
      </w:pPr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          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добровольчих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формувань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або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з 24 </w:t>
      </w:r>
      <w:proofErr w:type="gram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лютого</w:t>
      </w:r>
      <w:proofErr w:type="gram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по 25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березня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2022 року – у заходах,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необхідних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для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забезпечення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оборони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України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,</w:t>
      </w:r>
    </w:p>
    <w:p w:rsidR="00EE18BD" w:rsidRDefault="00EE18BD" w:rsidP="00EE18BD">
      <w:pPr>
        <w:widowControl/>
        <w:adjustRightInd w:val="0"/>
        <w:rPr>
          <w:rFonts w:ascii="TimesNewRomanPSMT" w:eastAsiaTheme="minorHAnsi" w:hAnsi="TimesNewRomanPSMT" w:cs="TimesNewRomanPSMT"/>
          <w:sz w:val="27"/>
          <w:szCs w:val="27"/>
          <w:lang w:val="ru-RU"/>
        </w:rPr>
      </w:pPr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          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захисту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безпеки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населення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та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інтересів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держави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у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зв’язку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з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військовою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агресією</w:t>
      </w:r>
      <w:proofErr w:type="spellEnd"/>
      <w:proofErr w:type="gram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Р</w:t>
      </w:r>
      <w:proofErr w:type="gram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осійської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Федерації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проти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України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у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складі</w:t>
      </w:r>
      <w:proofErr w:type="spellEnd"/>
    </w:p>
    <w:p w:rsidR="00EE18BD" w:rsidRDefault="00EE18BD" w:rsidP="00EE18BD">
      <w:pPr>
        <w:tabs>
          <w:tab w:val="left" w:pos="4605"/>
        </w:tabs>
        <w:ind w:left="740"/>
        <w:rPr>
          <w:b/>
          <w:spacing w:val="-2"/>
          <w:sz w:val="28"/>
          <w:szCs w:val="28"/>
        </w:rPr>
      </w:pPr>
      <w:proofErr w:type="spellStart"/>
      <w:proofErr w:type="gram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добровольчих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формувань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або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відповідно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до Закону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України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“Про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забезпечення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участі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цивільних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осіб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у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захисті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України</w:t>
      </w:r>
      <w:proofErr w:type="spellEnd"/>
      <w:r>
        <w:rPr>
          <w:rFonts w:ascii="TimesNewRomanPSMT" w:eastAsiaTheme="minorHAnsi" w:hAnsi="TimesNewRomanPSMT" w:cs="TimesNewRomanPSMT"/>
          <w:sz w:val="27"/>
          <w:szCs w:val="27"/>
          <w:lang w:val="ru-RU"/>
        </w:rPr>
        <w:t>”)</w:t>
      </w:r>
      <w:proofErr w:type="gramEnd"/>
    </w:p>
    <w:p w:rsidR="00EE18BD" w:rsidRPr="009B15A9" w:rsidRDefault="00EE18BD" w:rsidP="00EE18BD">
      <w:pPr>
        <w:ind w:left="740"/>
        <w:rPr>
          <w:b/>
          <w:sz w:val="28"/>
          <w:szCs w:val="28"/>
        </w:rPr>
      </w:pPr>
    </w:p>
    <w:p w:rsidR="00EE13AA" w:rsidRDefault="00EE13AA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693"/>
        <w:gridCol w:w="4013"/>
        <w:gridCol w:w="3731"/>
        <w:gridCol w:w="3216"/>
      </w:tblGrid>
      <w:tr w:rsidR="00EE13AA">
        <w:trPr>
          <w:trHeight w:val="1021"/>
        </w:trPr>
        <w:tc>
          <w:tcPr>
            <w:tcW w:w="413" w:type="dxa"/>
          </w:tcPr>
          <w:p w:rsidR="00EE13AA" w:rsidRDefault="00114A02">
            <w:pPr>
              <w:pStyle w:val="TableParagraph"/>
              <w:spacing w:before="189"/>
              <w:ind w:left="27" w:right="1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з/п</w:t>
            </w:r>
          </w:p>
        </w:tc>
        <w:tc>
          <w:tcPr>
            <w:tcW w:w="3693" w:type="dxa"/>
          </w:tcPr>
          <w:p w:rsidR="00EE13AA" w:rsidRDefault="00114A02">
            <w:pPr>
              <w:pStyle w:val="TableParagraph"/>
              <w:spacing w:before="28"/>
              <w:ind w:left="367" w:right="355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Етапи опрацювання звернення</w:t>
            </w:r>
            <w:r w:rsidR="006A7BB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 w:rsidR="006A7BB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надання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  <w:tc>
          <w:tcPr>
            <w:tcW w:w="4013" w:type="dxa"/>
            <w:tcBorders>
              <w:bottom w:val="single" w:sz="8" w:space="0" w:color="000000"/>
            </w:tcBorders>
          </w:tcPr>
          <w:p w:rsidR="00EE13AA" w:rsidRDefault="00114A02">
            <w:pPr>
              <w:pStyle w:val="TableParagraph"/>
              <w:spacing w:before="2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Відповідальна</w:t>
            </w:r>
            <w:r w:rsidR="006A7BB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посадова</w:t>
            </w:r>
            <w:r w:rsidR="006A7BB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особа </w:t>
            </w:r>
            <w:r>
              <w:rPr>
                <w:b/>
                <w:spacing w:val="-2"/>
                <w:sz w:val="28"/>
              </w:rPr>
              <w:t>суб’єкта</w:t>
            </w:r>
          </w:p>
          <w:p w:rsidR="00EE13AA" w:rsidRDefault="00114A02">
            <w:pPr>
              <w:pStyle w:val="TableParagraph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надання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  <w:tc>
          <w:tcPr>
            <w:tcW w:w="3731" w:type="dxa"/>
            <w:tcBorders>
              <w:bottom w:val="single" w:sz="8" w:space="0" w:color="000000"/>
            </w:tcBorders>
          </w:tcPr>
          <w:p w:rsidR="00EE13AA" w:rsidRDefault="00114A02">
            <w:pPr>
              <w:pStyle w:val="TableParagraph"/>
              <w:spacing w:before="28"/>
              <w:ind w:left="197" w:right="185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Структурні підрозділи суб’єкта</w:t>
            </w:r>
            <w:r w:rsidR="006A7BB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 w:rsidR="006A7BB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послуги, відповідальні за етапи</w:t>
            </w:r>
          </w:p>
        </w:tc>
        <w:tc>
          <w:tcPr>
            <w:tcW w:w="3216" w:type="dxa"/>
          </w:tcPr>
          <w:p w:rsidR="00EE13AA" w:rsidRDefault="00114A02">
            <w:pPr>
              <w:pStyle w:val="TableParagraph"/>
              <w:spacing w:before="189"/>
              <w:ind w:left="308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Строки виконання етапів</w:t>
            </w:r>
            <w:r w:rsidR="006A7BBE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опрацювання</w:t>
            </w:r>
          </w:p>
        </w:tc>
      </w:tr>
      <w:tr w:rsidR="009B15A9" w:rsidTr="009B15A9">
        <w:trPr>
          <w:trHeight w:val="672"/>
        </w:trPr>
        <w:tc>
          <w:tcPr>
            <w:tcW w:w="413" w:type="dxa"/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 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693" w:type="dxa"/>
            <w:tcBorders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Реєстрація (оформлення) звернення суб’єкта звернення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Адміністратор центру надання адміністративних послуг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Центр надання адміністративних послуг</w:t>
            </w:r>
          </w:p>
        </w:tc>
        <w:tc>
          <w:tcPr>
            <w:tcW w:w="3216" w:type="dxa"/>
            <w:tcBorders>
              <w:lef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 xml:space="preserve">У день звернення </w:t>
            </w:r>
            <w:r>
              <w:rPr>
                <w:spacing w:val="-2"/>
                <w:sz w:val="28"/>
              </w:rPr>
              <w:t>заявника</w:t>
            </w:r>
          </w:p>
        </w:tc>
      </w:tr>
      <w:tr w:rsidR="009B15A9" w:rsidTr="009B15A9">
        <w:trPr>
          <w:trHeight w:val="1268"/>
        </w:trPr>
        <w:tc>
          <w:tcPr>
            <w:tcW w:w="413" w:type="dxa"/>
            <w:tcBorders>
              <w:bottom w:val="single" w:sz="4" w:space="0" w:color="auto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 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3" w:type="dxa"/>
            <w:tcBorders>
              <w:bottom w:val="single" w:sz="4" w:space="0" w:color="auto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ind w:right="12"/>
              <w:rPr>
                <w:sz w:val="28"/>
              </w:rPr>
            </w:pPr>
            <w:r>
              <w:rPr>
                <w:sz w:val="28"/>
              </w:rPr>
              <w:t>Передача вхідного пакета документів відповідальному співробітнику Міністерства у справах ветеранів України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Адміністратор центру надання адміністративних послуг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Центр надання адміністративних послуг</w:t>
            </w:r>
          </w:p>
        </w:tc>
        <w:tc>
          <w:tcPr>
            <w:tcW w:w="3216" w:type="dxa"/>
            <w:tcBorders>
              <w:left w:val="single" w:sz="8" w:space="0" w:color="000000"/>
              <w:bottom w:val="single" w:sz="4" w:space="0" w:color="auto"/>
            </w:tcBorders>
          </w:tcPr>
          <w:p w:rsidR="009B15A9" w:rsidRDefault="009B15A9" w:rsidP="009B15A9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>Протягом трьох робочих днів</w:t>
            </w:r>
          </w:p>
        </w:tc>
      </w:tr>
      <w:tr w:rsidR="009B15A9" w:rsidTr="00B67BDE">
        <w:trPr>
          <w:trHeight w:val="585"/>
        </w:trPr>
        <w:tc>
          <w:tcPr>
            <w:tcW w:w="413" w:type="dxa"/>
            <w:vMerge w:val="restart"/>
            <w:tcBorders>
              <w:top w:val="single" w:sz="4" w:space="0" w:color="auto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 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before="1" w:line="232" w:lineRule="auto"/>
              <w:ind w:right="13"/>
              <w:rPr>
                <w:sz w:val="28"/>
              </w:rPr>
            </w:pPr>
            <w:r>
              <w:rPr>
                <w:sz w:val="28"/>
              </w:rPr>
              <w:t>Отримання документів та матеріалів для опрацювання.</w:t>
            </w:r>
          </w:p>
          <w:p w:rsidR="009B15A9" w:rsidRDefault="009B15A9" w:rsidP="009B15A9">
            <w:pPr>
              <w:pStyle w:val="TableParagraph"/>
              <w:spacing w:line="232" w:lineRule="auto"/>
              <w:ind w:left="29" w:right="12"/>
              <w:rPr>
                <w:sz w:val="28"/>
              </w:rPr>
            </w:pPr>
            <w:r>
              <w:rPr>
                <w:sz w:val="28"/>
              </w:rPr>
              <w:t xml:space="preserve">Перевірка відповідності пакету документів вимогам </w:t>
            </w:r>
            <w:r>
              <w:rPr>
                <w:spacing w:val="-2"/>
                <w:sz w:val="28"/>
              </w:rPr>
              <w:t>законодавства</w:t>
            </w:r>
          </w:p>
        </w:tc>
        <w:tc>
          <w:tcPr>
            <w:tcW w:w="401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line="232" w:lineRule="auto"/>
              <w:ind w:right="55"/>
              <w:rPr>
                <w:sz w:val="28"/>
              </w:rPr>
            </w:pPr>
            <w:r>
              <w:rPr>
                <w:sz w:val="28"/>
              </w:rPr>
              <w:t>Посадова особа відділу з надання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статусів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line="232" w:lineRule="auto"/>
              <w:ind w:right="254"/>
              <w:rPr>
                <w:sz w:val="28"/>
              </w:rPr>
            </w:pPr>
            <w:r>
              <w:rPr>
                <w:sz w:val="28"/>
              </w:rPr>
              <w:t xml:space="preserve">Відділ з надання статусів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9B15A9" w:rsidRDefault="009B15A9" w:rsidP="009B15A9">
            <w:pPr>
              <w:pStyle w:val="TableParagraph"/>
              <w:spacing w:line="232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Протягом трьох робочих днів від дня надходження заяви від центру надання адміністративних послуг</w:t>
            </w:r>
          </w:p>
        </w:tc>
      </w:tr>
      <w:tr w:rsidR="009B15A9" w:rsidTr="00B67BDE">
        <w:trPr>
          <w:trHeight w:val="690"/>
        </w:trPr>
        <w:tc>
          <w:tcPr>
            <w:tcW w:w="413" w:type="dxa"/>
            <w:vMerge/>
          </w:tcPr>
          <w:p w:rsidR="009B15A9" w:rsidRDefault="009B15A9" w:rsidP="009B15A9">
            <w:pPr>
              <w:pStyle w:val="TableParagraph"/>
              <w:rPr>
                <w:b/>
                <w:sz w:val="28"/>
                <w:lang w:val="ru-RU"/>
              </w:rPr>
            </w:pPr>
          </w:p>
        </w:tc>
        <w:tc>
          <w:tcPr>
            <w:tcW w:w="3693" w:type="dxa"/>
            <w:vMerge/>
            <w:tcBorders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ind w:right="12"/>
              <w:rPr>
                <w:sz w:val="28"/>
              </w:rPr>
            </w:pPr>
          </w:p>
        </w:tc>
        <w:tc>
          <w:tcPr>
            <w:tcW w:w="401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</w:p>
        </w:tc>
        <w:tc>
          <w:tcPr>
            <w:tcW w:w="373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>Протягом 3–4робочих днів від дня реєстрації заяви в Міністерстві у справах ветеранів</w:t>
            </w:r>
          </w:p>
        </w:tc>
      </w:tr>
    </w:tbl>
    <w:p w:rsidR="00EE13AA" w:rsidRDefault="00EE13AA">
      <w:pPr>
        <w:rPr>
          <w:sz w:val="2"/>
          <w:szCs w:val="2"/>
        </w:rPr>
        <w:sectPr w:rsidR="00EE13AA" w:rsidSect="006A7BBE">
          <w:type w:val="continuous"/>
          <w:pgSz w:w="16840" w:h="11910" w:orient="landscape"/>
          <w:pgMar w:top="709" w:right="800" w:bottom="280" w:left="60" w:header="720" w:footer="720" w:gutter="0"/>
          <w:cols w:space="720"/>
        </w:sectPr>
      </w:pPr>
    </w:p>
    <w:p w:rsidR="00EE13AA" w:rsidRDefault="00EE13AA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693"/>
        <w:gridCol w:w="4013"/>
        <w:gridCol w:w="3731"/>
        <w:gridCol w:w="3216"/>
      </w:tblGrid>
      <w:tr w:rsidR="009B15A9" w:rsidTr="009B15A9">
        <w:trPr>
          <w:trHeight w:val="481"/>
        </w:trPr>
        <w:tc>
          <w:tcPr>
            <w:tcW w:w="413" w:type="dxa"/>
            <w:vMerge w:val="restart"/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693" w:type="dxa"/>
            <w:vMerge w:val="restart"/>
          </w:tcPr>
          <w:p w:rsidR="009B15A9" w:rsidRDefault="009B15A9" w:rsidP="009B15A9">
            <w:pPr>
              <w:pStyle w:val="TableParagraph"/>
              <w:spacing w:line="232" w:lineRule="auto"/>
              <w:ind w:right="13"/>
              <w:rPr>
                <w:sz w:val="28"/>
              </w:rPr>
            </w:pPr>
            <w:r>
              <w:rPr>
                <w:sz w:val="28"/>
              </w:rPr>
              <w:t xml:space="preserve">Підготовка пакету документів до розгляду на засіданні відповідної міжвідомчої </w:t>
            </w:r>
            <w:r>
              <w:rPr>
                <w:spacing w:val="-2"/>
                <w:sz w:val="28"/>
              </w:rPr>
              <w:t>комісії</w:t>
            </w:r>
          </w:p>
        </w:tc>
        <w:tc>
          <w:tcPr>
            <w:tcW w:w="4013" w:type="dxa"/>
            <w:vMerge w:val="restart"/>
          </w:tcPr>
          <w:p w:rsidR="009B15A9" w:rsidRDefault="009B15A9" w:rsidP="009B15A9">
            <w:pPr>
              <w:pStyle w:val="TableParagraph"/>
              <w:spacing w:line="232" w:lineRule="auto"/>
              <w:ind w:right="55"/>
              <w:rPr>
                <w:sz w:val="28"/>
              </w:rPr>
            </w:pPr>
            <w:r>
              <w:rPr>
                <w:sz w:val="28"/>
              </w:rPr>
              <w:t>Посадова особа відділу з надання статусів</w:t>
            </w:r>
          </w:p>
        </w:tc>
        <w:tc>
          <w:tcPr>
            <w:tcW w:w="3731" w:type="dxa"/>
            <w:vMerge w:val="restart"/>
          </w:tcPr>
          <w:p w:rsidR="009B15A9" w:rsidRDefault="009B15A9" w:rsidP="009B15A9">
            <w:pPr>
              <w:pStyle w:val="TableParagraph"/>
              <w:spacing w:line="232" w:lineRule="auto"/>
              <w:ind w:right="254"/>
              <w:rPr>
                <w:sz w:val="28"/>
              </w:rPr>
            </w:pPr>
            <w:r>
              <w:rPr>
                <w:sz w:val="28"/>
              </w:rPr>
              <w:t xml:space="preserve">Відділ з надання статусів </w:t>
            </w: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:rsidR="009B15A9" w:rsidRDefault="009B15A9" w:rsidP="009B15A9">
            <w:pPr>
              <w:pStyle w:val="TableParagraph"/>
              <w:spacing w:line="232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Протягом 5–10 робочих днів від дня надходження заяви від центру надання адміністративних послуг</w:t>
            </w:r>
          </w:p>
        </w:tc>
      </w:tr>
      <w:tr w:rsidR="009B15A9" w:rsidTr="009B15A9">
        <w:trPr>
          <w:trHeight w:val="525"/>
        </w:trPr>
        <w:tc>
          <w:tcPr>
            <w:tcW w:w="413" w:type="dxa"/>
            <w:vMerge/>
          </w:tcPr>
          <w:p w:rsidR="009B15A9" w:rsidRDefault="009B15A9">
            <w:pPr>
              <w:pStyle w:val="TableParagraph"/>
              <w:spacing w:before="189"/>
              <w:ind w:left="27" w:right="16"/>
              <w:rPr>
                <w:b/>
                <w:sz w:val="28"/>
              </w:rPr>
            </w:pPr>
          </w:p>
        </w:tc>
        <w:tc>
          <w:tcPr>
            <w:tcW w:w="3693" w:type="dxa"/>
            <w:vMerge/>
          </w:tcPr>
          <w:p w:rsidR="009B15A9" w:rsidRDefault="009B15A9">
            <w:pPr>
              <w:pStyle w:val="TableParagraph"/>
              <w:spacing w:before="28"/>
              <w:ind w:left="367" w:right="355" w:hanging="1"/>
              <w:jc w:val="center"/>
              <w:rPr>
                <w:b/>
                <w:sz w:val="28"/>
              </w:rPr>
            </w:pPr>
          </w:p>
        </w:tc>
        <w:tc>
          <w:tcPr>
            <w:tcW w:w="4013" w:type="dxa"/>
            <w:vMerge/>
          </w:tcPr>
          <w:p w:rsidR="009B15A9" w:rsidRDefault="009B15A9">
            <w:pPr>
              <w:pStyle w:val="TableParagraph"/>
              <w:ind w:left="12" w:right="2"/>
              <w:jc w:val="center"/>
              <w:rPr>
                <w:b/>
                <w:sz w:val="28"/>
              </w:rPr>
            </w:pPr>
          </w:p>
        </w:tc>
        <w:tc>
          <w:tcPr>
            <w:tcW w:w="3731" w:type="dxa"/>
            <w:vMerge/>
          </w:tcPr>
          <w:p w:rsidR="009B15A9" w:rsidRDefault="009B15A9">
            <w:pPr>
              <w:pStyle w:val="TableParagraph"/>
              <w:spacing w:before="28"/>
              <w:ind w:left="197" w:right="185" w:hanging="1"/>
              <w:jc w:val="center"/>
              <w:rPr>
                <w:b/>
                <w:sz w:val="28"/>
              </w:rPr>
            </w:pPr>
          </w:p>
        </w:tc>
        <w:tc>
          <w:tcPr>
            <w:tcW w:w="3216" w:type="dxa"/>
            <w:tcBorders>
              <w:top w:val="single" w:sz="4" w:space="0" w:color="auto"/>
            </w:tcBorders>
          </w:tcPr>
          <w:p w:rsidR="009B15A9" w:rsidRDefault="009B15A9" w:rsidP="009B15A9">
            <w:pPr>
              <w:pStyle w:val="TableParagraph"/>
              <w:rPr>
                <w:b/>
                <w:sz w:val="28"/>
              </w:rPr>
            </w:pPr>
            <w:r>
              <w:rPr>
                <w:sz w:val="28"/>
              </w:rPr>
              <w:t>Протягом 5–15 робочих днів від дня реєстрації заяви в Міністерстві у справах ветеранів</w:t>
            </w:r>
          </w:p>
        </w:tc>
      </w:tr>
      <w:tr w:rsidR="009B15A9">
        <w:trPr>
          <w:trHeight w:val="1921"/>
        </w:trPr>
        <w:tc>
          <w:tcPr>
            <w:tcW w:w="413" w:type="dxa"/>
            <w:vMerge w:val="restart"/>
          </w:tcPr>
          <w:p w:rsidR="009B15A9" w:rsidRDefault="009B15A9" w:rsidP="009B15A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693" w:type="dxa"/>
            <w:vMerge w:val="restart"/>
            <w:tcBorders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line="232" w:lineRule="auto"/>
              <w:ind w:right="120"/>
              <w:rPr>
                <w:sz w:val="28"/>
              </w:rPr>
            </w:pPr>
            <w:r>
              <w:rPr>
                <w:sz w:val="28"/>
              </w:rPr>
              <w:t xml:space="preserve">Винесення документів на розгляд Міжвідомчої комісії </w:t>
            </w:r>
            <w:r>
              <w:rPr>
                <w:spacing w:val="-4"/>
                <w:sz w:val="28"/>
              </w:rPr>
              <w:t>для: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 xml:space="preserve">прийняття рішення про надання(відмову в наданні) статусу учасника бойових </w:t>
            </w:r>
            <w:r>
              <w:rPr>
                <w:spacing w:val="-4"/>
                <w:sz w:val="28"/>
              </w:rPr>
              <w:t>дій;</w:t>
            </w:r>
          </w:p>
          <w:p w:rsidR="009B15A9" w:rsidRDefault="009B15A9" w:rsidP="009B15A9">
            <w:pPr>
              <w:pStyle w:val="TableParagraph"/>
              <w:spacing w:before="1" w:line="232" w:lineRule="auto"/>
              <w:ind w:left="64" w:right="47"/>
              <w:rPr>
                <w:rFonts w:ascii="Calibri" w:hAnsi="Calibri"/>
                <w:sz w:val="24"/>
              </w:rPr>
            </w:pPr>
            <w:r>
              <w:rPr>
                <w:sz w:val="28"/>
              </w:rPr>
              <w:t>у разі потреби, уточнення інформації про осіб,стосовно яких подані документи (надсилання необхідних запитів), заслуховування пояснень таких осіб, свідків, представників державних органів та прийняття рішення про надання (відмову в наданні) статусу учасника бойових дій в місячний</w:t>
            </w:r>
            <w:r w:rsidRPr="009B15A9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строк з дня надходження документів (уточненої </w:t>
            </w:r>
            <w:r>
              <w:rPr>
                <w:spacing w:val="-2"/>
                <w:sz w:val="28"/>
              </w:rPr>
              <w:t>інформації</w:t>
            </w:r>
            <w:r>
              <w:rPr>
                <w:rFonts w:ascii="Calibri" w:hAnsi="Calibri"/>
                <w:spacing w:val="-2"/>
                <w:sz w:val="24"/>
              </w:rPr>
              <w:t>)</w:t>
            </w:r>
          </w:p>
        </w:tc>
        <w:tc>
          <w:tcPr>
            <w:tcW w:w="40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line="232" w:lineRule="auto"/>
              <w:ind w:right="55"/>
              <w:rPr>
                <w:sz w:val="28"/>
              </w:rPr>
            </w:pPr>
            <w:r>
              <w:rPr>
                <w:sz w:val="28"/>
              </w:rPr>
              <w:t>Посадова особа відділу з надання статусів</w:t>
            </w:r>
          </w:p>
        </w:tc>
        <w:tc>
          <w:tcPr>
            <w:tcW w:w="373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before="1" w:line="232" w:lineRule="auto"/>
              <w:ind w:right="254"/>
              <w:rPr>
                <w:sz w:val="28"/>
              </w:rPr>
            </w:pPr>
            <w:r>
              <w:rPr>
                <w:sz w:val="28"/>
              </w:rPr>
              <w:t xml:space="preserve">Відділ з надання статусів </w:t>
            </w:r>
          </w:p>
        </w:tc>
        <w:tc>
          <w:tcPr>
            <w:tcW w:w="3216" w:type="dxa"/>
            <w:tcBorders>
              <w:lef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before="1" w:line="232" w:lineRule="auto"/>
              <w:ind w:right="88"/>
              <w:rPr>
                <w:sz w:val="28"/>
              </w:rPr>
            </w:pPr>
            <w:r>
              <w:rPr>
                <w:sz w:val="28"/>
              </w:rPr>
              <w:t xml:space="preserve">Протягом 17 робочих днів від дня надходження заяви особи від центру </w:t>
            </w:r>
            <w:r>
              <w:rPr>
                <w:spacing w:val="-2"/>
                <w:sz w:val="28"/>
              </w:rPr>
              <w:t xml:space="preserve">надання </w:t>
            </w:r>
            <w:r>
              <w:rPr>
                <w:sz w:val="28"/>
              </w:rPr>
              <w:t>адміністративних послуг або надходження уточненої інформації стосовно неї</w:t>
            </w:r>
          </w:p>
        </w:tc>
      </w:tr>
      <w:tr w:rsidR="009B15A9">
        <w:trPr>
          <w:trHeight w:val="1913"/>
        </w:trPr>
        <w:tc>
          <w:tcPr>
            <w:tcW w:w="413" w:type="dxa"/>
            <w:vMerge/>
            <w:tcBorders>
              <w:top w:val="nil"/>
            </w:tcBorders>
          </w:tcPr>
          <w:p w:rsidR="009B15A9" w:rsidRDefault="009B15A9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vMerge/>
            <w:tcBorders>
              <w:top w:val="nil"/>
              <w:right w:val="single" w:sz="8" w:space="0" w:color="000000"/>
            </w:tcBorders>
          </w:tcPr>
          <w:p w:rsidR="009B15A9" w:rsidRDefault="009B15A9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15A9" w:rsidRDefault="009B15A9">
            <w:pPr>
              <w:rPr>
                <w:sz w:val="2"/>
                <w:szCs w:val="2"/>
              </w:rPr>
            </w:pPr>
          </w:p>
        </w:tc>
        <w:tc>
          <w:tcPr>
            <w:tcW w:w="373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15A9" w:rsidRDefault="009B15A9"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8" w:space="0" w:color="000000"/>
            </w:tcBorders>
          </w:tcPr>
          <w:p w:rsidR="009B15A9" w:rsidRDefault="009B15A9" w:rsidP="009B15A9">
            <w:pPr>
              <w:pStyle w:val="TableParagraph"/>
              <w:spacing w:line="232" w:lineRule="auto"/>
              <w:ind w:right="194"/>
              <w:rPr>
                <w:sz w:val="28"/>
              </w:rPr>
            </w:pPr>
            <w:r>
              <w:rPr>
                <w:sz w:val="28"/>
              </w:rPr>
              <w:t xml:space="preserve">Протягом 15–20 робочих днів від дня реєстрації заяви особи або надходження уточненої інформації стосовно неї (у разі уточнення інформації) до Міністерства у справах </w:t>
            </w:r>
            <w:r>
              <w:rPr>
                <w:spacing w:val="-2"/>
                <w:sz w:val="28"/>
              </w:rPr>
              <w:t>ветеранів</w:t>
            </w:r>
          </w:p>
        </w:tc>
      </w:tr>
      <w:tr w:rsidR="003272E1">
        <w:trPr>
          <w:trHeight w:val="1913"/>
        </w:trPr>
        <w:tc>
          <w:tcPr>
            <w:tcW w:w="413" w:type="dxa"/>
            <w:tcBorders>
              <w:top w:val="nil"/>
            </w:tcBorders>
          </w:tcPr>
          <w:p w:rsidR="003272E1" w:rsidRDefault="003272E1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lastRenderedPageBreak/>
              <w:t>6</w:t>
            </w: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</w:p>
          <w:p w:rsidR="003272E1" w:rsidRDefault="003272E1" w:rsidP="003272E1">
            <w:pPr>
              <w:rPr>
                <w:sz w:val="2"/>
                <w:szCs w:val="2"/>
              </w:rPr>
            </w:pP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</w:p>
          <w:p w:rsidR="003272E1" w:rsidRDefault="003272E1" w:rsidP="003272E1">
            <w:pPr>
              <w:rPr>
                <w:sz w:val="2"/>
                <w:szCs w:val="2"/>
              </w:rPr>
            </w:pPr>
          </w:p>
          <w:p w:rsidR="003272E1" w:rsidRPr="003272E1" w:rsidRDefault="003272E1" w:rsidP="003272E1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6666</w:t>
            </w:r>
          </w:p>
        </w:tc>
        <w:tc>
          <w:tcPr>
            <w:tcW w:w="3693" w:type="dxa"/>
            <w:tcBorders>
              <w:top w:val="nil"/>
              <w:right w:val="single" w:sz="8" w:space="0" w:color="000000"/>
            </w:tcBorders>
          </w:tcPr>
          <w:p w:rsidR="003272E1" w:rsidRDefault="003272E1" w:rsidP="003272E1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Направлення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проміжної</w:t>
            </w:r>
            <w:proofErr w:type="spellEnd"/>
          </w:p>
          <w:p w:rsidR="003272E1" w:rsidRDefault="003272E1" w:rsidP="003272E1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відповіді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до</w:t>
            </w:r>
            <w:proofErr w:type="gram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центру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</w:p>
          <w:p w:rsidR="003272E1" w:rsidRDefault="003272E1" w:rsidP="003272E1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proofErr w:type="gram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адм</w:t>
            </w:r>
            <w:proofErr w:type="gram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іністративних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послуг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(у</w:t>
            </w:r>
          </w:p>
          <w:p w:rsidR="003272E1" w:rsidRDefault="003272E1" w:rsidP="003272E1">
            <w:pPr>
              <w:widowControl/>
              <w:adjustRightInd w:val="0"/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разі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необхідності</w:t>
            </w:r>
            <w:proofErr w:type="spellEnd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уточнення</w:t>
            </w:r>
            <w:proofErr w:type="spellEnd"/>
          </w:p>
          <w:p w:rsidR="003272E1" w:rsidRDefault="003272E1" w:rsidP="003272E1">
            <w:pPr>
              <w:rPr>
                <w:sz w:val="2"/>
                <w:szCs w:val="2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27"/>
                <w:szCs w:val="27"/>
                <w:lang w:val="ru-RU"/>
              </w:rPr>
              <w:t>інформації</w:t>
            </w:r>
            <w:proofErr w:type="spellEnd"/>
          </w:p>
        </w:tc>
        <w:tc>
          <w:tcPr>
            <w:tcW w:w="40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2E1" w:rsidRDefault="003272E1" w:rsidP="0046076A">
            <w:pPr>
              <w:pStyle w:val="TableParagraph"/>
              <w:spacing w:before="28"/>
              <w:ind w:left="67" w:right="55"/>
              <w:rPr>
                <w:sz w:val="28"/>
              </w:rPr>
            </w:pPr>
            <w:r>
              <w:rPr>
                <w:sz w:val="28"/>
              </w:rPr>
              <w:t>Посадова особа відділу з надання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статусів</w:t>
            </w:r>
          </w:p>
        </w:tc>
        <w:tc>
          <w:tcPr>
            <w:tcW w:w="3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2E1" w:rsidRDefault="003272E1" w:rsidP="0046076A">
            <w:pPr>
              <w:pStyle w:val="TableParagraph"/>
              <w:ind w:right="254"/>
              <w:rPr>
                <w:sz w:val="28"/>
              </w:rPr>
            </w:pPr>
            <w:r>
              <w:rPr>
                <w:sz w:val="28"/>
              </w:rPr>
              <w:t xml:space="preserve">Відділ з надання статусів </w:t>
            </w:r>
          </w:p>
        </w:tc>
        <w:tc>
          <w:tcPr>
            <w:tcW w:w="3216" w:type="dxa"/>
            <w:tcBorders>
              <w:left w:val="single" w:sz="8" w:space="0" w:color="000000"/>
            </w:tcBorders>
          </w:tcPr>
          <w:p w:rsidR="003272E1" w:rsidRDefault="003272E1" w:rsidP="003272E1">
            <w:pPr>
              <w:pStyle w:val="TableParagraph"/>
              <w:spacing w:line="232" w:lineRule="auto"/>
              <w:ind w:right="194"/>
              <w:rPr>
                <w:sz w:val="28"/>
              </w:rPr>
            </w:pPr>
            <w:r w:rsidRPr="003272E1">
              <w:rPr>
                <w:sz w:val="28"/>
              </w:rPr>
              <w:t>Протягом 1 робочого дня</w:t>
            </w:r>
            <w:r>
              <w:rPr>
                <w:sz w:val="28"/>
              </w:rPr>
              <w:t xml:space="preserve"> </w:t>
            </w:r>
            <w:r w:rsidRPr="003272E1">
              <w:rPr>
                <w:sz w:val="28"/>
              </w:rPr>
              <w:t>після підписання відповіді</w:t>
            </w:r>
          </w:p>
        </w:tc>
      </w:tr>
      <w:tr w:rsidR="003272E1" w:rsidTr="009B15A9">
        <w:trPr>
          <w:trHeight w:val="495"/>
        </w:trPr>
        <w:tc>
          <w:tcPr>
            <w:tcW w:w="413" w:type="dxa"/>
            <w:tcBorders>
              <w:bottom w:val="single" w:sz="4" w:space="0" w:color="auto"/>
            </w:tcBorders>
          </w:tcPr>
          <w:p w:rsidR="003272E1" w:rsidRDefault="003272E1" w:rsidP="009B15A9">
            <w:pPr>
              <w:pStyle w:val="TableParagraph"/>
              <w:ind w:right="92"/>
              <w:rPr>
                <w:sz w:val="28"/>
              </w:rPr>
            </w:pPr>
            <w:r w:rsidRPr="00EE18BD">
              <w:rPr>
                <w:b/>
                <w:sz w:val="28"/>
              </w:rPr>
              <w:t xml:space="preserve"> 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3693" w:type="dxa"/>
            <w:tcBorders>
              <w:bottom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spacing w:before="28"/>
              <w:ind w:left="29" w:right="12"/>
              <w:rPr>
                <w:sz w:val="28"/>
              </w:rPr>
            </w:pPr>
            <w:r>
              <w:rPr>
                <w:sz w:val="28"/>
              </w:rPr>
              <w:t>Оформлення та підписання</w:t>
            </w:r>
            <w:r w:rsidRPr="009B15A9">
              <w:rPr>
                <w:sz w:val="28"/>
              </w:rPr>
              <w:t xml:space="preserve"> </w:t>
            </w:r>
            <w:r>
              <w:rPr>
                <w:sz w:val="28"/>
              </w:rPr>
              <w:t>рішення Міжвідомчої комісії головою і секретарем, скріплення</w:t>
            </w:r>
            <w:r w:rsidRPr="009B15A9">
              <w:rPr>
                <w:sz w:val="28"/>
              </w:rPr>
              <w:t xml:space="preserve"> </w:t>
            </w:r>
            <w:r>
              <w:rPr>
                <w:sz w:val="28"/>
              </w:rPr>
              <w:t>рішення</w:t>
            </w:r>
            <w:r w:rsidRPr="009B15A9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гербовою печаткою </w:t>
            </w:r>
            <w:proofErr w:type="spellStart"/>
            <w:r>
              <w:rPr>
                <w:sz w:val="28"/>
              </w:rPr>
              <w:t>Мінветеранів</w:t>
            </w:r>
            <w:proofErr w:type="spellEnd"/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spacing w:before="28"/>
              <w:ind w:left="67" w:right="55"/>
              <w:rPr>
                <w:sz w:val="28"/>
              </w:rPr>
            </w:pPr>
            <w:r>
              <w:rPr>
                <w:sz w:val="28"/>
              </w:rPr>
              <w:t>Посадова особа відділу з надання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статусів</w:t>
            </w:r>
          </w:p>
        </w:tc>
        <w:tc>
          <w:tcPr>
            <w:tcW w:w="37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ind w:right="254"/>
              <w:rPr>
                <w:sz w:val="28"/>
              </w:rPr>
            </w:pPr>
            <w:r>
              <w:rPr>
                <w:sz w:val="28"/>
              </w:rPr>
              <w:t xml:space="preserve">Відділ з надання статусів </w:t>
            </w:r>
          </w:p>
        </w:tc>
        <w:tc>
          <w:tcPr>
            <w:tcW w:w="3216" w:type="dxa"/>
            <w:tcBorders>
              <w:left w:val="single" w:sz="8" w:space="0" w:color="000000"/>
              <w:bottom w:val="single" w:sz="4" w:space="0" w:color="auto"/>
            </w:tcBorders>
          </w:tcPr>
          <w:p w:rsidR="003272E1" w:rsidRDefault="003272E1" w:rsidP="009B15A9">
            <w:pPr>
              <w:pStyle w:val="TableParagraph"/>
              <w:spacing w:line="232" w:lineRule="auto"/>
              <w:ind w:right="95"/>
              <w:rPr>
                <w:sz w:val="28"/>
              </w:rPr>
            </w:pPr>
            <w:r>
              <w:rPr>
                <w:sz w:val="28"/>
              </w:rPr>
              <w:t xml:space="preserve">Протягом двох робочих днів від дня прийняття рішення Міжвідомчою </w:t>
            </w:r>
            <w:r>
              <w:rPr>
                <w:spacing w:val="-2"/>
                <w:sz w:val="28"/>
              </w:rPr>
              <w:t>комісією</w:t>
            </w:r>
          </w:p>
        </w:tc>
      </w:tr>
      <w:tr w:rsidR="003272E1" w:rsidTr="009B15A9">
        <w:trPr>
          <w:trHeight w:val="420"/>
        </w:trPr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3272E1" w:rsidRPr="003272E1" w:rsidRDefault="003272E1" w:rsidP="009B15A9">
            <w:pPr>
              <w:pStyle w:val="TableParagraph"/>
              <w:spacing w:before="1"/>
              <w:ind w:right="92"/>
              <w:rPr>
                <w:sz w:val="28"/>
              </w:rPr>
            </w:pPr>
            <w:r w:rsidRPr="00EE18BD">
              <w:rPr>
                <w:b/>
                <w:sz w:val="28"/>
              </w:rPr>
              <w:t xml:space="preserve">  </w:t>
            </w:r>
            <w:r w:rsidRPr="003272E1">
              <w:rPr>
                <w:sz w:val="28"/>
              </w:rPr>
              <w:t>8</w:t>
            </w:r>
          </w:p>
        </w:tc>
        <w:tc>
          <w:tcPr>
            <w:tcW w:w="36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spacing w:before="1"/>
              <w:ind w:right="12"/>
              <w:rPr>
                <w:sz w:val="28"/>
              </w:rPr>
            </w:pPr>
            <w:r>
              <w:rPr>
                <w:sz w:val="28"/>
              </w:rPr>
              <w:t>Передача результату надання послуги до центру надання адміністративних послуг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 w:rsidP="007B596A">
            <w:pPr>
              <w:pStyle w:val="TableParagraph"/>
              <w:spacing w:before="312"/>
              <w:ind w:left="67" w:right="55"/>
              <w:jc w:val="center"/>
              <w:rPr>
                <w:sz w:val="28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 w:rsidP="007B596A">
            <w:pPr>
              <w:pStyle w:val="TableParagraph"/>
              <w:spacing w:before="1"/>
              <w:ind w:left="33" w:right="22"/>
              <w:jc w:val="center"/>
              <w:rPr>
                <w:sz w:val="2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3272E1" w:rsidRDefault="003272E1" w:rsidP="009B15A9">
            <w:pPr>
              <w:pStyle w:val="TableParagraph"/>
              <w:spacing w:before="18" w:line="232" w:lineRule="auto"/>
              <w:ind w:left="35" w:right="28"/>
              <w:rPr>
                <w:sz w:val="28"/>
              </w:rPr>
            </w:pPr>
            <w:r>
              <w:rPr>
                <w:sz w:val="28"/>
              </w:rPr>
              <w:t>Протягом одного дня з дня отримання результату надання послуги (у разі подання заяви через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центр надання адміністративних послуг)</w:t>
            </w:r>
          </w:p>
        </w:tc>
      </w:tr>
      <w:tr w:rsidR="003272E1" w:rsidTr="009B15A9">
        <w:trPr>
          <w:trHeight w:val="360"/>
        </w:trPr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3272E1" w:rsidRDefault="003272E1" w:rsidP="009B15A9">
            <w:pPr>
              <w:pStyle w:val="TableParagraph"/>
              <w:ind w:right="92"/>
              <w:rPr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 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6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ind w:right="12"/>
              <w:rPr>
                <w:sz w:val="28"/>
              </w:rPr>
            </w:pPr>
            <w:r>
              <w:rPr>
                <w:sz w:val="28"/>
              </w:rPr>
              <w:t>Направлення повідомлення про готовність результату послуги замовнику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Адміністратор центру надання адміністративних послуг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Центр надання адміністративних послуг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В одноденний </w:t>
            </w:r>
            <w:r>
              <w:rPr>
                <w:spacing w:val="-2"/>
                <w:sz w:val="28"/>
              </w:rPr>
              <w:t>термін</w:t>
            </w:r>
          </w:p>
        </w:tc>
      </w:tr>
      <w:tr w:rsidR="003272E1" w:rsidTr="009B15A9">
        <w:trPr>
          <w:trHeight w:val="600"/>
        </w:trPr>
        <w:tc>
          <w:tcPr>
            <w:tcW w:w="413" w:type="dxa"/>
            <w:vMerge w:val="restart"/>
            <w:tcBorders>
              <w:top w:val="single" w:sz="4" w:space="0" w:color="auto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  </w:t>
            </w:r>
            <w:r>
              <w:rPr>
                <w:spacing w:val="-10"/>
                <w:sz w:val="28"/>
              </w:rPr>
              <w:t>10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Видача результату надання послуги</w:t>
            </w:r>
          </w:p>
        </w:tc>
        <w:tc>
          <w:tcPr>
            <w:tcW w:w="401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Адміністратор центру надання адміністративних послуг</w:t>
            </w:r>
          </w:p>
          <w:p w:rsidR="003272E1" w:rsidRDefault="003272E1" w:rsidP="007B596A">
            <w:pPr>
              <w:pStyle w:val="TableParagraph"/>
              <w:ind w:left="509" w:hanging="347"/>
              <w:rPr>
                <w:sz w:val="28"/>
              </w:rPr>
            </w:pP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Центр надання адміністративних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послуг</w:t>
            </w:r>
          </w:p>
          <w:p w:rsidR="003272E1" w:rsidRDefault="003272E1" w:rsidP="007B596A">
            <w:pPr>
              <w:pStyle w:val="TableParagraph"/>
              <w:ind w:left="368" w:firstLine="602"/>
              <w:rPr>
                <w:sz w:val="2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8" w:space="0" w:color="000000"/>
            </w:tcBorders>
          </w:tcPr>
          <w:p w:rsidR="003272E1" w:rsidRDefault="003272E1" w:rsidP="009B15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У день звернення </w:t>
            </w:r>
            <w:r>
              <w:rPr>
                <w:spacing w:val="-2"/>
                <w:sz w:val="28"/>
              </w:rPr>
              <w:t>заявника</w:t>
            </w:r>
          </w:p>
        </w:tc>
      </w:tr>
      <w:tr w:rsidR="003272E1" w:rsidTr="009B15A9">
        <w:trPr>
          <w:trHeight w:val="315"/>
        </w:trPr>
        <w:tc>
          <w:tcPr>
            <w:tcW w:w="413" w:type="dxa"/>
            <w:vMerge/>
            <w:tcBorders>
              <w:top w:val="nil"/>
              <w:bottom w:val="single" w:sz="4" w:space="0" w:color="auto"/>
            </w:tcBorders>
          </w:tcPr>
          <w:p w:rsidR="003272E1" w:rsidRDefault="003272E1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:rsidR="003272E1" w:rsidRDefault="003272E1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>
            <w:pPr>
              <w:rPr>
                <w:sz w:val="2"/>
                <w:szCs w:val="2"/>
              </w:rPr>
            </w:pPr>
          </w:p>
        </w:tc>
        <w:tc>
          <w:tcPr>
            <w:tcW w:w="373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272E1" w:rsidRDefault="003272E1"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tcBorders>
              <w:left w:val="single" w:sz="8" w:space="0" w:color="000000"/>
              <w:bottom w:val="single" w:sz="4" w:space="0" w:color="auto"/>
            </w:tcBorders>
          </w:tcPr>
          <w:p w:rsidR="003272E1" w:rsidRDefault="003272E1" w:rsidP="009B15A9">
            <w:pPr>
              <w:pStyle w:val="TableParagraph"/>
              <w:spacing w:line="232" w:lineRule="auto"/>
              <w:ind w:right="124"/>
              <w:rPr>
                <w:sz w:val="28"/>
              </w:rPr>
            </w:pPr>
            <w:r>
              <w:rPr>
                <w:sz w:val="28"/>
              </w:rPr>
              <w:t xml:space="preserve">В одноденний </w:t>
            </w:r>
            <w:r>
              <w:rPr>
                <w:spacing w:val="-2"/>
                <w:sz w:val="28"/>
              </w:rPr>
              <w:t>термін</w:t>
            </w:r>
          </w:p>
        </w:tc>
      </w:tr>
      <w:tr w:rsidR="003272E1" w:rsidTr="009B15A9">
        <w:trPr>
          <w:trHeight w:val="525"/>
        </w:trPr>
        <w:tc>
          <w:tcPr>
            <w:tcW w:w="1506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272E1" w:rsidRDefault="003272E1" w:rsidP="000459DD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Оскарження результату надання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3272E1" w:rsidTr="009B15A9">
        <w:trPr>
          <w:trHeight w:val="495"/>
        </w:trPr>
        <w:tc>
          <w:tcPr>
            <w:tcW w:w="1506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272E1" w:rsidRDefault="003272E1" w:rsidP="000459DD">
            <w:pPr>
              <w:pStyle w:val="TableParagraph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Дії або бездіяльність адміністратора центру надання адміністративних послуг та/або посадової особи Міністерства у справах ветеранів України можуть бути оскаржені до суду в порядку, встановленому законом.</w:t>
            </w:r>
          </w:p>
        </w:tc>
      </w:tr>
    </w:tbl>
    <w:p w:rsidR="00EE13AA" w:rsidRDefault="00EE13AA" w:rsidP="000459DD">
      <w:pPr>
        <w:pStyle w:val="a3"/>
        <w:spacing w:before="185"/>
        <w:rPr>
          <w:b/>
          <w:sz w:val="20"/>
        </w:rPr>
      </w:pPr>
    </w:p>
    <w:sectPr w:rsidR="00EE13AA" w:rsidSect="00465C88">
      <w:headerReference w:type="default" r:id="rId8"/>
      <w:pgSz w:w="16840" w:h="11910" w:orient="landscape"/>
      <w:pgMar w:top="1060" w:right="800" w:bottom="280" w:left="60" w:header="5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059" w:rsidRDefault="00887059">
      <w:r>
        <w:separator/>
      </w:r>
    </w:p>
  </w:endnote>
  <w:endnote w:type="continuationSeparator" w:id="0">
    <w:p w:rsidR="00887059" w:rsidRDefault="0088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059" w:rsidRDefault="00887059">
      <w:r>
        <w:separator/>
      </w:r>
    </w:p>
  </w:footnote>
  <w:footnote w:type="continuationSeparator" w:id="0">
    <w:p w:rsidR="00887059" w:rsidRDefault="00887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AA" w:rsidRDefault="00CF3A9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82F93F1" wp14:editId="244B3D0C">
              <wp:simplePos x="0" y="0"/>
              <wp:positionH relativeFrom="page">
                <wp:posOffset>5263515</wp:posOffset>
              </wp:positionH>
              <wp:positionV relativeFrom="page">
                <wp:posOffset>318770</wp:posOffset>
              </wp:positionV>
              <wp:extent cx="177800" cy="2228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13AA" w:rsidRDefault="00A500CE">
                          <w:pPr>
                            <w:pStyle w:val="a3"/>
                            <w:spacing w:before="8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 w:rsidR="00114A02"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139D0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4.45pt;margin-top:25.1pt;width:14pt;height:1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" filled="f" stroked="f">
              <v:path arrowok="t"/>
              <v:textbox inset="0,0,0,0">
                <w:txbxContent>
                  <w:p w:rsidR="00EE13AA" w:rsidRDefault="00A500CE">
                    <w:pPr>
                      <w:pStyle w:val="a3"/>
                      <w:spacing w:before="8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 w:rsidR="00114A02"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139D0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AA"/>
    <w:rsid w:val="000459DD"/>
    <w:rsid w:val="00114A02"/>
    <w:rsid w:val="003272E1"/>
    <w:rsid w:val="00465C88"/>
    <w:rsid w:val="006A7BBE"/>
    <w:rsid w:val="008139D0"/>
    <w:rsid w:val="00826245"/>
    <w:rsid w:val="00883F7C"/>
    <w:rsid w:val="00887059"/>
    <w:rsid w:val="009B15A9"/>
    <w:rsid w:val="00A500CE"/>
    <w:rsid w:val="00B24FBE"/>
    <w:rsid w:val="00CF3A9A"/>
    <w:rsid w:val="00DC00CB"/>
    <w:rsid w:val="00E7664E"/>
    <w:rsid w:val="00EE13AA"/>
    <w:rsid w:val="00EE1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5942" w:right="5200" w:hanging="1"/>
      <w:jc w:val="center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5942" w:right="5200" w:hanging="1"/>
      <w:jc w:val="center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6F25E-030F-4F0E-8FDD-38E8AD9B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Шамраєва Ірина Михайлівна</dc:creator>
  <cp:lastModifiedBy>user24</cp:lastModifiedBy>
  <cp:revision>6</cp:revision>
  <dcterms:created xsi:type="dcterms:W3CDTF">2024-01-10T08:50:00Z</dcterms:created>
  <dcterms:modified xsi:type="dcterms:W3CDTF">2024-08-12T12:05:00Z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2023-11-02T00:00:00Z</vt:filetime>
  </property>
  <property fmtid="{D5CDD505-2E9C-101B-9397-08002B2CF9AE}" pid="5" name="Producer">
    <vt:lpwstr>Aspose.Words for .NET 22.12.0</vt:lpwstr>
  </property>
</Properties>
</file>